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A7" w:rsidRDefault="00C5088B">
      <w:pPr>
        <w:spacing w:before="72" w:after="0" w:line="240" w:lineRule="auto"/>
        <w:ind w:left="119" w:right="1621"/>
        <w:jc w:val="both"/>
        <w:rPr>
          <w:rFonts w:ascii="Arial" w:eastAsia="Arial" w:hAnsi="Arial" w:cs="Arial"/>
          <w:sz w:val="20"/>
          <w:szCs w:val="20"/>
        </w:rPr>
      </w:pPr>
      <w:r>
        <w:rPr>
          <w:rFonts w:ascii="Arial" w:hAnsi="Arial"/>
          <w:b/>
          <w:sz w:val="20"/>
        </w:rPr>
        <w:t>Course title: E-Business in Finance and Banking</w:t>
      </w:r>
    </w:p>
    <w:p w:rsidR="00714EA7" w:rsidRDefault="00714EA7">
      <w:pPr>
        <w:spacing w:before="3" w:after="0" w:line="100" w:lineRule="exact"/>
        <w:rPr>
          <w:sz w:val="10"/>
          <w:szCs w:val="10"/>
        </w:rPr>
      </w:pPr>
    </w:p>
    <w:p w:rsidR="00714EA7" w:rsidRDefault="00714EA7">
      <w:pPr>
        <w:spacing w:after="0" w:line="200" w:lineRule="exact"/>
        <w:rPr>
          <w:sz w:val="20"/>
          <w:szCs w:val="20"/>
        </w:rPr>
      </w:pPr>
    </w:p>
    <w:p w:rsidR="00714EA7" w:rsidRDefault="00C5088B">
      <w:pPr>
        <w:spacing w:after="0" w:line="240" w:lineRule="auto"/>
        <w:ind w:left="119" w:right="7579"/>
        <w:jc w:val="both"/>
        <w:rPr>
          <w:rFonts w:ascii="Arial" w:eastAsia="Arial" w:hAnsi="Arial" w:cs="Arial"/>
          <w:sz w:val="20"/>
          <w:szCs w:val="20"/>
        </w:rPr>
      </w:pPr>
      <w:r>
        <w:rPr>
          <w:rFonts w:ascii="Arial" w:hAnsi="Arial"/>
          <w:sz w:val="20"/>
        </w:rPr>
        <w:t>Year of Studies: first</w:t>
      </w:r>
    </w:p>
    <w:p w:rsidR="00714EA7" w:rsidRDefault="00C5088B">
      <w:pPr>
        <w:spacing w:before="39" w:after="0" w:line="240" w:lineRule="auto"/>
        <w:ind w:left="119" w:right="7958"/>
        <w:jc w:val="both"/>
        <w:rPr>
          <w:rFonts w:ascii="Arial" w:eastAsia="Arial" w:hAnsi="Arial" w:cs="Arial"/>
          <w:sz w:val="20"/>
          <w:szCs w:val="20"/>
        </w:rPr>
      </w:pPr>
      <w:r>
        <w:rPr>
          <w:rFonts w:ascii="Arial" w:hAnsi="Arial"/>
          <w:sz w:val="20"/>
        </w:rPr>
        <w:t>Semester: second</w:t>
      </w:r>
    </w:p>
    <w:p w:rsidR="00714EA7" w:rsidRDefault="00C5088B">
      <w:pPr>
        <w:spacing w:before="34" w:after="0" w:line="240" w:lineRule="auto"/>
        <w:ind w:left="119" w:right="4209"/>
        <w:jc w:val="both"/>
        <w:rPr>
          <w:rFonts w:ascii="Arial" w:eastAsia="Arial" w:hAnsi="Arial" w:cs="Arial"/>
          <w:sz w:val="20"/>
          <w:szCs w:val="20"/>
        </w:rPr>
      </w:pPr>
      <w:r>
        <w:rPr>
          <w:rFonts w:ascii="Arial" w:hAnsi="Arial"/>
          <w:sz w:val="20"/>
        </w:rPr>
        <w:t>Active classes: : 45 lectures and 45 studying research work</w:t>
      </w:r>
    </w:p>
    <w:p w:rsidR="00714EA7" w:rsidRDefault="00C5088B">
      <w:pPr>
        <w:spacing w:before="34" w:after="0" w:line="240" w:lineRule="auto"/>
        <w:ind w:left="119" w:right="7195"/>
        <w:jc w:val="both"/>
        <w:rPr>
          <w:rFonts w:ascii="Arial" w:eastAsia="Arial" w:hAnsi="Arial" w:cs="Arial"/>
          <w:sz w:val="20"/>
          <w:szCs w:val="20"/>
        </w:rPr>
      </w:pPr>
      <w:r>
        <w:rPr>
          <w:rFonts w:ascii="Arial" w:hAnsi="Arial"/>
          <w:sz w:val="20"/>
        </w:rPr>
        <w:t>Course status: elective</w:t>
      </w:r>
    </w:p>
    <w:p w:rsidR="00714EA7" w:rsidRDefault="00C5088B">
      <w:pPr>
        <w:spacing w:before="34" w:after="0" w:line="240" w:lineRule="auto"/>
        <w:ind w:left="119" w:right="7670"/>
        <w:jc w:val="both"/>
        <w:rPr>
          <w:rFonts w:ascii="Arial" w:eastAsia="Arial" w:hAnsi="Arial" w:cs="Arial"/>
          <w:sz w:val="20"/>
          <w:szCs w:val="20"/>
        </w:rPr>
      </w:pPr>
      <w:r>
        <w:rPr>
          <w:rFonts w:ascii="Arial" w:hAnsi="Arial"/>
          <w:sz w:val="20"/>
        </w:rPr>
        <w:t>Condition: no condition</w:t>
      </w:r>
    </w:p>
    <w:p w:rsidR="00714EA7" w:rsidRDefault="00C5088B">
      <w:pPr>
        <w:spacing w:before="34" w:after="0" w:line="240" w:lineRule="auto"/>
        <w:ind w:left="119" w:right="7822"/>
        <w:jc w:val="both"/>
        <w:rPr>
          <w:rFonts w:ascii="Arial" w:eastAsia="Arial" w:hAnsi="Arial" w:cs="Arial"/>
          <w:sz w:val="20"/>
          <w:szCs w:val="20"/>
        </w:rPr>
      </w:pPr>
      <w:r>
        <w:rPr>
          <w:rFonts w:ascii="Arial" w:hAnsi="Arial"/>
          <w:sz w:val="20"/>
        </w:rPr>
        <w:t>Numbers of E</w:t>
      </w:r>
      <w:r>
        <w:rPr>
          <w:rFonts w:ascii="Arial" w:hAnsi="Arial"/>
          <w:sz w:val="20"/>
        </w:rPr>
        <w:t>CTS:  9</w:t>
      </w:r>
    </w:p>
    <w:p w:rsidR="00714EA7" w:rsidRDefault="00714EA7">
      <w:pPr>
        <w:spacing w:before="7" w:after="0" w:line="150" w:lineRule="exact"/>
        <w:rPr>
          <w:sz w:val="15"/>
          <w:szCs w:val="15"/>
        </w:rPr>
      </w:pPr>
    </w:p>
    <w:p w:rsidR="00714EA7" w:rsidRDefault="00714EA7">
      <w:pPr>
        <w:spacing w:after="0" w:line="200" w:lineRule="exact"/>
        <w:rPr>
          <w:sz w:val="20"/>
          <w:szCs w:val="20"/>
        </w:rPr>
      </w:pPr>
    </w:p>
    <w:p w:rsidR="00714EA7" w:rsidRDefault="00714EA7">
      <w:pPr>
        <w:spacing w:after="0" w:line="200" w:lineRule="exact"/>
        <w:rPr>
          <w:sz w:val="20"/>
          <w:szCs w:val="20"/>
        </w:rPr>
      </w:pPr>
    </w:p>
    <w:p w:rsidR="00714EA7" w:rsidRDefault="00C5088B">
      <w:pPr>
        <w:spacing w:after="0" w:line="240" w:lineRule="auto"/>
        <w:ind w:left="119" w:right="8031"/>
        <w:jc w:val="both"/>
        <w:rPr>
          <w:rFonts w:ascii="Arial" w:eastAsia="Arial" w:hAnsi="Arial" w:cs="Arial"/>
          <w:sz w:val="20"/>
          <w:szCs w:val="20"/>
        </w:rPr>
      </w:pPr>
      <w:r>
        <w:rPr>
          <w:rFonts w:ascii="Arial" w:hAnsi="Arial"/>
          <w:b/>
          <w:sz w:val="20"/>
        </w:rPr>
        <w:t>Course  objective:</w:t>
      </w:r>
    </w:p>
    <w:p w:rsidR="00714EA7" w:rsidRDefault="00714EA7">
      <w:pPr>
        <w:spacing w:before="3" w:after="0" w:line="100" w:lineRule="exact"/>
        <w:rPr>
          <w:sz w:val="10"/>
          <w:szCs w:val="10"/>
        </w:rPr>
      </w:pPr>
    </w:p>
    <w:p w:rsidR="00714EA7" w:rsidRDefault="00714EA7">
      <w:pPr>
        <w:spacing w:after="0" w:line="200" w:lineRule="exact"/>
        <w:rPr>
          <w:sz w:val="20"/>
          <w:szCs w:val="20"/>
        </w:rPr>
      </w:pPr>
    </w:p>
    <w:p w:rsidR="00714EA7" w:rsidRDefault="00C5088B">
      <w:pPr>
        <w:spacing w:after="0"/>
        <w:ind w:left="119" w:right="288"/>
        <w:jc w:val="both"/>
        <w:rPr>
          <w:rFonts w:ascii="Arial" w:eastAsia="Arial" w:hAnsi="Arial" w:cs="Arial"/>
          <w:sz w:val="20"/>
          <w:szCs w:val="20"/>
        </w:rPr>
      </w:pPr>
      <w:r>
        <w:rPr>
          <w:rFonts w:ascii="Arial" w:hAnsi="Arial"/>
          <w:sz w:val="20"/>
        </w:rPr>
        <w:t xml:space="preserve">The objective of this course is to prepare students to acquire knowledge about the possibilities of applying models and technologies of e-Business and modern information and communication systems in business systems management.   Introduce students to the </w:t>
      </w:r>
      <w:r>
        <w:rPr>
          <w:rFonts w:ascii="Arial" w:hAnsi="Arial"/>
          <w:sz w:val="20"/>
        </w:rPr>
        <w:t>latest technologies and capabilities offered by the Internet and multimedia in the areas of banking, central banking, marketing, accounting, production, sales and distribution of goods and services,  By studying the basic principles and key factors of e-bu</w:t>
      </w:r>
      <w:r>
        <w:rPr>
          <w:rFonts w:ascii="Arial" w:hAnsi="Arial"/>
          <w:sz w:val="20"/>
        </w:rPr>
        <w:t>siness and electronic payment models students gain theoretical knowledge and practical knowledge in order to recognize them and use some of them on practical problem solutions.</w:t>
      </w:r>
    </w:p>
    <w:p w:rsidR="00714EA7" w:rsidRDefault="00714EA7">
      <w:pPr>
        <w:spacing w:before="19" w:after="0" w:line="240" w:lineRule="exact"/>
        <w:rPr>
          <w:sz w:val="24"/>
          <w:szCs w:val="24"/>
        </w:rPr>
      </w:pPr>
    </w:p>
    <w:p w:rsidR="00714EA7" w:rsidRDefault="00C5088B">
      <w:pPr>
        <w:spacing w:after="0" w:line="240" w:lineRule="auto"/>
        <w:ind w:left="119" w:right="7810"/>
        <w:jc w:val="both"/>
        <w:rPr>
          <w:rFonts w:ascii="Arial" w:eastAsia="Arial" w:hAnsi="Arial" w:cs="Arial"/>
          <w:sz w:val="20"/>
          <w:szCs w:val="20"/>
        </w:rPr>
      </w:pPr>
      <w:r>
        <w:rPr>
          <w:rFonts w:ascii="Arial" w:hAnsi="Arial"/>
          <w:b/>
          <w:sz w:val="20"/>
        </w:rPr>
        <w:t>Course outcome:</w:t>
      </w:r>
    </w:p>
    <w:p w:rsidR="00714EA7" w:rsidRDefault="00714EA7">
      <w:pPr>
        <w:spacing w:before="3" w:after="0" w:line="100" w:lineRule="exact"/>
        <w:rPr>
          <w:sz w:val="10"/>
          <w:szCs w:val="10"/>
        </w:rPr>
      </w:pPr>
    </w:p>
    <w:p w:rsidR="00714EA7" w:rsidRDefault="00714EA7">
      <w:pPr>
        <w:spacing w:after="0" w:line="200" w:lineRule="exact"/>
        <w:rPr>
          <w:sz w:val="20"/>
          <w:szCs w:val="20"/>
        </w:rPr>
      </w:pPr>
    </w:p>
    <w:p w:rsidR="00714EA7" w:rsidRDefault="00C5088B">
      <w:pPr>
        <w:spacing w:after="0" w:line="277" w:lineRule="auto"/>
        <w:ind w:left="119" w:right="294"/>
        <w:jc w:val="both"/>
        <w:rPr>
          <w:rFonts w:ascii="Arial" w:eastAsia="Arial" w:hAnsi="Arial" w:cs="Arial"/>
          <w:sz w:val="20"/>
          <w:szCs w:val="20"/>
        </w:rPr>
      </w:pPr>
      <w:r>
        <w:rPr>
          <w:rFonts w:ascii="Arial" w:hAnsi="Arial"/>
          <w:sz w:val="20"/>
        </w:rPr>
        <w:t>Based on the knowledge and skills mastered in the course stu</w:t>
      </w:r>
      <w:r>
        <w:rPr>
          <w:rFonts w:ascii="Arial" w:hAnsi="Arial"/>
          <w:sz w:val="20"/>
        </w:rPr>
        <w:t>dents should be able to install and use software solutions for electronic business in the immediate banking and commercial practice.</w:t>
      </w:r>
    </w:p>
    <w:p w:rsidR="00714EA7" w:rsidRDefault="00714EA7">
      <w:pPr>
        <w:spacing w:before="19" w:after="0" w:line="240" w:lineRule="exact"/>
        <w:rPr>
          <w:sz w:val="24"/>
          <w:szCs w:val="24"/>
        </w:rPr>
      </w:pPr>
    </w:p>
    <w:p w:rsidR="00714EA7" w:rsidRDefault="00C5088B">
      <w:pPr>
        <w:spacing w:after="0" w:line="240" w:lineRule="auto"/>
        <w:ind w:left="119" w:right="6666"/>
        <w:jc w:val="both"/>
        <w:rPr>
          <w:rFonts w:ascii="Arial" w:eastAsia="Arial" w:hAnsi="Arial" w:cs="Arial"/>
          <w:sz w:val="20"/>
          <w:szCs w:val="20"/>
        </w:rPr>
      </w:pPr>
      <w:r>
        <w:rPr>
          <w:rFonts w:ascii="Arial" w:hAnsi="Arial"/>
          <w:b/>
          <w:sz w:val="20"/>
        </w:rPr>
        <w:t>Course content:</w:t>
      </w:r>
    </w:p>
    <w:p w:rsidR="00714EA7" w:rsidRDefault="00C5088B">
      <w:pPr>
        <w:spacing w:before="39" w:after="0" w:line="240" w:lineRule="auto"/>
        <w:ind w:left="479" w:right="-20"/>
        <w:rPr>
          <w:rFonts w:ascii="Arial" w:eastAsia="Arial" w:hAnsi="Arial" w:cs="Arial"/>
          <w:sz w:val="20"/>
          <w:szCs w:val="20"/>
        </w:rPr>
      </w:pPr>
      <w:r>
        <w:rPr>
          <w:rFonts w:ascii="Arial" w:hAnsi="Arial"/>
          <w:sz w:val="20"/>
        </w:rPr>
        <w:t>1.   Concept, definitions and trends of electronic commerce,</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2.   Infrastructure for e-business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 xml:space="preserve">3.   </w:t>
      </w:r>
      <w:r>
        <w:rPr>
          <w:rFonts w:ascii="Arial" w:hAnsi="Arial"/>
          <w:sz w:val="20"/>
        </w:rPr>
        <w:t>E-commerce infrastructure management</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4.   Global electronic commerce, financial electronic commerce,</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5.    Functions, components and products on electronic market,</w:t>
      </w:r>
    </w:p>
    <w:p w:rsidR="00714EA7" w:rsidRDefault="00C5088B">
      <w:pPr>
        <w:spacing w:before="39" w:after="0" w:line="240" w:lineRule="auto"/>
        <w:ind w:left="479" w:right="-20"/>
        <w:rPr>
          <w:rFonts w:ascii="Arial" w:eastAsia="Arial" w:hAnsi="Arial" w:cs="Arial"/>
          <w:sz w:val="20"/>
          <w:szCs w:val="20"/>
        </w:rPr>
      </w:pPr>
      <w:r>
        <w:rPr>
          <w:rFonts w:ascii="Arial" w:hAnsi="Arial"/>
          <w:sz w:val="20"/>
        </w:rPr>
        <w:t>6.   Virtual organizations,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7.   E-commerce models: B2B, B2C, C2C</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8.   E-commerce models:  e</w:t>
      </w:r>
      <w:r>
        <w:rPr>
          <w:rFonts w:ascii="Arial" w:hAnsi="Arial"/>
          <w:sz w:val="20"/>
        </w:rPr>
        <w:t>-government, m-commerce, e-education</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9.   Strategies of electronic business,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10. E-Banking (electronic banking) and risk management in e-commerce</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11. Managing the supply chain - SCM</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12. ERP systems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13. Customer relationship management - CRM</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14. Data protec</w:t>
      </w:r>
      <w:r>
        <w:rPr>
          <w:rFonts w:ascii="Arial" w:hAnsi="Arial"/>
          <w:sz w:val="20"/>
        </w:rPr>
        <w:t>tion in electronic business: cryptography, security protocols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15.  The development of e-business applications</w:t>
      </w:r>
    </w:p>
    <w:p w:rsidR="00714EA7" w:rsidRDefault="00C5088B">
      <w:pPr>
        <w:spacing w:before="39" w:after="0" w:line="240" w:lineRule="auto"/>
        <w:ind w:left="479" w:right="-20"/>
        <w:rPr>
          <w:rFonts w:ascii="Arial" w:eastAsia="Arial" w:hAnsi="Arial" w:cs="Arial"/>
          <w:sz w:val="20"/>
          <w:szCs w:val="20"/>
        </w:rPr>
      </w:pPr>
      <w:r>
        <w:rPr>
          <w:rFonts w:ascii="Arial" w:hAnsi="Arial"/>
          <w:sz w:val="20"/>
        </w:rPr>
        <w:t>16. SWIFT technology - standards, message models and changes process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17. SWIFT, infrastructure, network and services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18. Payment models and instru</w:t>
      </w:r>
      <w:r>
        <w:rPr>
          <w:rFonts w:ascii="Arial" w:hAnsi="Arial"/>
          <w:sz w:val="20"/>
        </w:rPr>
        <w:t>ments in payments systems</w:t>
      </w:r>
    </w:p>
    <w:p w:rsidR="00714EA7" w:rsidRDefault="00C5088B">
      <w:pPr>
        <w:spacing w:before="34" w:after="0" w:line="240" w:lineRule="auto"/>
        <w:ind w:left="479" w:right="-20"/>
        <w:rPr>
          <w:rFonts w:ascii="Arial" w:eastAsia="Arial" w:hAnsi="Arial" w:cs="Arial"/>
          <w:sz w:val="20"/>
          <w:szCs w:val="20"/>
        </w:rPr>
      </w:pPr>
      <w:r>
        <w:rPr>
          <w:rFonts w:ascii="Arial" w:hAnsi="Arial"/>
          <w:sz w:val="20"/>
        </w:rPr>
        <w:t>19. Models and structures of big payment systems: FEDWIRE, RTGS+, TARGET/Target2, RTGS in Serbia</w:t>
      </w:r>
    </w:p>
    <w:p w:rsidR="00714EA7" w:rsidRDefault="00714EA7">
      <w:pPr>
        <w:spacing w:before="7" w:after="0" w:line="150" w:lineRule="exact"/>
        <w:rPr>
          <w:sz w:val="15"/>
          <w:szCs w:val="15"/>
        </w:rPr>
      </w:pPr>
    </w:p>
    <w:p w:rsidR="00714EA7" w:rsidRDefault="00714EA7">
      <w:pPr>
        <w:spacing w:after="0" w:line="200" w:lineRule="exact"/>
        <w:rPr>
          <w:sz w:val="20"/>
          <w:szCs w:val="20"/>
        </w:rPr>
      </w:pPr>
    </w:p>
    <w:p w:rsidR="00714EA7" w:rsidRDefault="00714EA7">
      <w:pPr>
        <w:spacing w:after="0" w:line="200" w:lineRule="exact"/>
        <w:rPr>
          <w:sz w:val="20"/>
          <w:szCs w:val="20"/>
        </w:rPr>
      </w:pPr>
    </w:p>
    <w:p w:rsidR="00714EA7" w:rsidRDefault="00C5088B">
      <w:pPr>
        <w:spacing w:after="0" w:line="240" w:lineRule="auto"/>
        <w:ind w:left="119" w:right="6902"/>
        <w:jc w:val="both"/>
        <w:rPr>
          <w:rFonts w:ascii="Arial" w:eastAsia="Arial" w:hAnsi="Arial" w:cs="Arial"/>
          <w:sz w:val="20"/>
          <w:szCs w:val="20"/>
        </w:rPr>
      </w:pPr>
      <w:r>
        <w:rPr>
          <w:rFonts w:ascii="Arial" w:hAnsi="Arial"/>
          <w:b/>
          <w:sz w:val="20"/>
        </w:rPr>
        <w:t xml:space="preserve">Methods of teaching: </w:t>
      </w:r>
      <w:r>
        <w:rPr>
          <w:rFonts w:ascii="Arial" w:eastAsia="Arial" w:hAnsi="Arial" w:cs="Arial"/>
          <w:b/>
          <w:bCs/>
          <w:sz w:val="20"/>
          <w:szCs w:val="20"/>
        </w:rPr>
        <w:br/>
      </w:r>
    </w:p>
    <w:p w:rsidR="00714EA7" w:rsidRDefault="00C5088B">
      <w:pPr>
        <w:spacing w:before="39" w:after="0" w:line="240" w:lineRule="auto"/>
        <w:ind w:left="119" w:right="373"/>
        <w:jc w:val="both"/>
        <w:rPr>
          <w:rFonts w:ascii="Arial" w:eastAsia="Arial" w:hAnsi="Arial" w:cs="Arial"/>
          <w:sz w:val="20"/>
          <w:szCs w:val="20"/>
        </w:rPr>
      </w:pPr>
      <w:r>
        <w:rPr>
          <w:rFonts w:ascii="Arial" w:hAnsi="Arial"/>
          <w:sz w:val="20"/>
        </w:rPr>
        <w:t>Ex-catedra, interactive teaching, discussion groups,seminars, projects research work:</w:t>
      </w:r>
    </w:p>
    <w:p w:rsidR="00714EA7" w:rsidRDefault="00C5088B">
      <w:pPr>
        <w:spacing w:before="34" w:after="0" w:line="240" w:lineRule="auto"/>
        <w:ind w:left="119" w:right="1040"/>
        <w:jc w:val="both"/>
        <w:rPr>
          <w:rFonts w:ascii="Arial" w:eastAsia="Arial" w:hAnsi="Arial" w:cs="Arial"/>
          <w:sz w:val="20"/>
          <w:szCs w:val="20"/>
        </w:rPr>
      </w:pPr>
      <w:r>
        <w:rPr>
          <w:rFonts w:ascii="Arial" w:hAnsi="Arial"/>
          <w:sz w:val="20"/>
        </w:rPr>
        <w:t>e-business models application on problem solution, modeling of small business applications</w:t>
      </w:r>
    </w:p>
    <w:p w:rsidR="00714EA7" w:rsidRDefault="00714EA7">
      <w:pPr>
        <w:spacing w:after="0" w:line="240" w:lineRule="auto"/>
        <w:jc w:val="both"/>
        <w:rPr>
          <w:rFonts w:ascii="Arial" w:eastAsia="Arial" w:hAnsi="Arial" w:cs="Arial"/>
          <w:sz w:val="20"/>
          <w:szCs w:val="20"/>
        </w:rPr>
        <w:sectPr w:rsidR="00714EA7">
          <w:type w:val="continuous"/>
          <w:pgSz w:w="11900" w:h="16840"/>
          <w:pgMar w:top="1340" w:right="780" w:bottom="280" w:left="1580" w:header="720" w:footer="720" w:gutter="0"/>
          <w:cols w:space="720"/>
        </w:sectPr>
      </w:pPr>
    </w:p>
    <w:p w:rsidR="00714EA7" w:rsidRDefault="00C5088B">
      <w:pPr>
        <w:spacing w:before="96" w:after="0" w:line="240" w:lineRule="auto"/>
        <w:ind w:left="119" w:right="-20"/>
        <w:rPr>
          <w:rFonts w:ascii="Arial" w:eastAsia="Arial" w:hAnsi="Arial" w:cs="Arial"/>
          <w:sz w:val="20"/>
          <w:szCs w:val="20"/>
        </w:rPr>
      </w:pPr>
      <w:r>
        <w:rPr>
          <w:rFonts w:ascii="Arial" w:hAnsi="Arial"/>
          <w:b/>
          <w:sz w:val="20"/>
        </w:rPr>
        <w:lastRenderedPageBreak/>
        <w:t>Grading:</w:t>
      </w:r>
    </w:p>
    <w:p w:rsidR="00714EA7" w:rsidRDefault="00714EA7">
      <w:pPr>
        <w:spacing w:before="8" w:after="0" w:line="100" w:lineRule="exact"/>
        <w:rPr>
          <w:sz w:val="10"/>
          <w:szCs w:val="10"/>
        </w:rPr>
      </w:pPr>
    </w:p>
    <w:p w:rsidR="00714EA7" w:rsidRDefault="00714EA7">
      <w:pPr>
        <w:spacing w:after="0" w:line="200" w:lineRule="exact"/>
        <w:rPr>
          <w:sz w:val="20"/>
          <w:szCs w:val="20"/>
        </w:rPr>
      </w:pPr>
    </w:p>
    <w:p w:rsidR="00714EA7" w:rsidRDefault="00C5088B">
      <w:pPr>
        <w:tabs>
          <w:tab w:val="left" w:pos="2940"/>
        </w:tabs>
        <w:spacing w:after="0" w:line="240" w:lineRule="auto"/>
        <w:ind w:left="119" w:right="-20"/>
        <w:rPr>
          <w:rFonts w:ascii="Arial" w:eastAsia="Arial" w:hAnsi="Arial" w:cs="Arial"/>
          <w:sz w:val="20"/>
          <w:szCs w:val="20"/>
        </w:rPr>
      </w:pPr>
      <w:r>
        <w:rPr>
          <w:rFonts w:ascii="Arial" w:hAnsi="Arial"/>
          <w:sz w:val="20"/>
        </w:rPr>
        <w:t xml:space="preserve">1. </w:t>
      </w:r>
      <w:r>
        <w:t>Activities during lectures - up to 10 points</w:t>
      </w:r>
    </w:p>
    <w:p w:rsidR="00714EA7" w:rsidRDefault="00C5088B">
      <w:pPr>
        <w:spacing w:before="34" w:after="0" w:line="240" w:lineRule="auto"/>
        <w:ind w:left="119" w:right="-20"/>
        <w:rPr>
          <w:rFonts w:ascii="Arial" w:eastAsia="Arial" w:hAnsi="Arial" w:cs="Arial"/>
          <w:sz w:val="20"/>
          <w:szCs w:val="20"/>
        </w:rPr>
      </w:pPr>
      <w:r>
        <w:rPr>
          <w:rFonts w:ascii="Arial" w:hAnsi="Arial"/>
          <w:sz w:val="20"/>
        </w:rPr>
        <w:t>2. Seminar paper - up to 20 points</w:t>
      </w:r>
    </w:p>
    <w:p w:rsidR="00714EA7" w:rsidRDefault="00C5088B">
      <w:pPr>
        <w:spacing w:before="34" w:after="0" w:line="240" w:lineRule="auto"/>
        <w:ind w:left="119" w:right="-20"/>
        <w:rPr>
          <w:rFonts w:ascii="Arial" w:eastAsia="Arial" w:hAnsi="Arial" w:cs="Arial"/>
          <w:sz w:val="20"/>
          <w:szCs w:val="20"/>
        </w:rPr>
      </w:pPr>
      <w:r>
        <w:rPr>
          <w:rFonts w:ascii="Arial" w:hAnsi="Arial"/>
          <w:sz w:val="20"/>
        </w:rPr>
        <w:t>3. Draft of scientific idea of research project - up to</w:t>
      </w:r>
      <w:r>
        <w:rPr>
          <w:rFonts w:ascii="Arial" w:hAnsi="Arial"/>
          <w:sz w:val="20"/>
        </w:rPr>
        <w:t xml:space="preserve"> 30 points</w:t>
      </w:r>
    </w:p>
    <w:p w:rsidR="00714EA7" w:rsidRDefault="00C5088B">
      <w:pPr>
        <w:spacing w:before="34" w:after="0" w:line="240" w:lineRule="auto"/>
        <w:ind w:left="119" w:right="-20"/>
        <w:rPr>
          <w:rFonts w:ascii="Arial" w:eastAsia="Arial" w:hAnsi="Arial" w:cs="Arial"/>
          <w:sz w:val="20"/>
          <w:szCs w:val="20"/>
        </w:rPr>
      </w:pPr>
      <w:r>
        <w:rPr>
          <w:rFonts w:ascii="Arial" w:hAnsi="Arial"/>
          <w:sz w:val="20"/>
        </w:rPr>
        <w:t>4. Public defense of draft of scientific idea of research project - up to 40 points</w:t>
      </w:r>
    </w:p>
    <w:p w:rsidR="00714EA7" w:rsidRDefault="00714EA7">
      <w:pPr>
        <w:spacing w:before="18" w:after="0" w:line="280" w:lineRule="exact"/>
        <w:rPr>
          <w:sz w:val="28"/>
          <w:szCs w:val="28"/>
        </w:rPr>
      </w:pPr>
    </w:p>
    <w:p w:rsidR="00714EA7" w:rsidRDefault="00C5088B">
      <w:pPr>
        <w:spacing w:after="0" w:line="240" w:lineRule="auto"/>
        <w:ind w:left="119" w:right="-20"/>
        <w:rPr>
          <w:rFonts w:ascii="Arial" w:eastAsia="Arial" w:hAnsi="Arial" w:cs="Arial"/>
          <w:sz w:val="20"/>
          <w:szCs w:val="20"/>
        </w:rPr>
      </w:pPr>
      <w:r>
        <w:rPr>
          <w:rFonts w:ascii="Arial" w:hAnsi="Arial"/>
          <w:sz w:val="20"/>
        </w:rPr>
        <w:t>Final grade is calculated from points obtained according to the following scale:</w:t>
      </w:r>
    </w:p>
    <w:p w:rsidR="00714EA7" w:rsidRDefault="00714EA7">
      <w:pPr>
        <w:spacing w:before="18" w:after="0" w:line="280" w:lineRule="exact"/>
        <w:rPr>
          <w:sz w:val="28"/>
          <w:szCs w:val="28"/>
        </w:rPr>
      </w:pPr>
    </w:p>
    <w:p w:rsidR="00714EA7" w:rsidRPr="00C5088B" w:rsidRDefault="00C5088B">
      <w:pPr>
        <w:spacing w:after="0" w:line="240" w:lineRule="auto"/>
        <w:ind w:left="119" w:right="-20"/>
        <w:rPr>
          <w:rFonts w:ascii="Arial" w:eastAsia="Arial" w:hAnsi="Arial" w:cs="Arial"/>
          <w:sz w:val="20"/>
          <w:szCs w:val="20"/>
          <w:lang w:val="fr-FR"/>
        </w:rPr>
      </w:pPr>
      <w:r w:rsidRPr="00C5088B">
        <w:rPr>
          <w:rFonts w:ascii="Arial" w:hAnsi="Arial"/>
          <w:sz w:val="20"/>
          <w:lang w:val="fr-FR"/>
        </w:rPr>
        <w:t>55- 64 points – grade (6)</w:t>
      </w:r>
    </w:p>
    <w:p w:rsidR="00714EA7" w:rsidRPr="00C5088B" w:rsidRDefault="00C5088B">
      <w:pPr>
        <w:spacing w:before="34" w:after="0" w:line="240" w:lineRule="auto"/>
        <w:ind w:left="119" w:right="-20"/>
        <w:rPr>
          <w:rFonts w:ascii="Arial" w:eastAsia="Arial" w:hAnsi="Arial" w:cs="Arial"/>
          <w:sz w:val="20"/>
          <w:szCs w:val="20"/>
          <w:lang w:val="fr-FR"/>
        </w:rPr>
      </w:pPr>
      <w:r w:rsidRPr="00C5088B">
        <w:rPr>
          <w:rFonts w:ascii="Arial" w:hAnsi="Arial"/>
          <w:sz w:val="20"/>
          <w:lang w:val="fr-FR"/>
        </w:rPr>
        <w:t>65- 74 points – grade (7)</w:t>
      </w:r>
    </w:p>
    <w:p w:rsidR="00714EA7" w:rsidRPr="00C5088B" w:rsidRDefault="00C5088B">
      <w:pPr>
        <w:spacing w:before="34" w:after="0" w:line="240" w:lineRule="auto"/>
        <w:ind w:left="119" w:right="-20"/>
        <w:rPr>
          <w:rFonts w:ascii="Arial" w:eastAsia="Arial" w:hAnsi="Arial" w:cs="Arial"/>
          <w:sz w:val="20"/>
          <w:szCs w:val="20"/>
          <w:lang w:val="fr-FR"/>
        </w:rPr>
      </w:pPr>
      <w:r w:rsidRPr="00C5088B">
        <w:rPr>
          <w:rFonts w:ascii="Arial" w:hAnsi="Arial"/>
          <w:sz w:val="20"/>
          <w:lang w:val="fr-FR"/>
        </w:rPr>
        <w:t>75- 84 points – grade (8)</w:t>
      </w:r>
    </w:p>
    <w:p w:rsidR="00714EA7" w:rsidRDefault="00C5088B">
      <w:pPr>
        <w:spacing w:before="39" w:after="0" w:line="240" w:lineRule="auto"/>
        <w:ind w:left="119" w:right="-20"/>
        <w:rPr>
          <w:rFonts w:ascii="Arial" w:eastAsia="Arial" w:hAnsi="Arial" w:cs="Arial"/>
          <w:sz w:val="20"/>
          <w:szCs w:val="20"/>
        </w:rPr>
      </w:pPr>
      <w:r>
        <w:rPr>
          <w:rFonts w:ascii="Arial" w:hAnsi="Arial"/>
          <w:sz w:val="20"/>
        </w:rPr>
        <w:t>85- 94 points – grade (9)</w:t>
      </w:r>
    </w:p>
    <w:p w:rsidR="00714EA7" w:rsidRDefault="00C5088B">
      <w:pPr>
        <w:spacing w:before="34" w:after="0" w:line="240" w:lineRule="auto"/>
        <w:ind w:left="119" w:right="-20"/>
        <w:rPr>
          <w:rFonts w:ascii="Arial" w:eastAsia="Arial" w:hAnsi="Arial" w:cs="Arial"/>
          <w:sz w:val="20"/>
          <w:szCs w:val="20"/>
        </w:rPr>
      </w:pPr>
      <w:r>
        <w:rPr>
          <w:rFonts w:ascii="Arial" w:hAnsi="Arial"/>
          <w:sz w:val="20"/>
        </w:rPr>
        <w:t>over 95 points – grade (10)</w:t>
      </w:r>
    </w:p>
    <w:p w:rsidR="00714EA7" w:rsidRDefault="00714EA7">
      <w:pPr>
        <w:spacing w:before="13" w:after="0" w:line="280" w:lineRule="exact"/>
        <w:rPr>
          <w:sz w:val="28"/>
          <w:szCs w:val="28"/>
        </w:rPr>
      </w:pPr>
    </w:p>
    <w:p w:rsidR="00714EA7" w:rsidRDefault="00C5088B">
      <w:pPr>
        <w:spacing w:after="0" w:line="240" w:lineRule="auto"/>
        <w:ind w:left="119" w:right="-20"/>
        <w:rPr>
          <w:rFonts w:ascii="Arial" w:eastAsia="Arial" w:hAnsi="Arial" w:cs="Arial"/>
          <w:sz w:val="20"/>
          <w:szCs w:val="20"/>
        </w:rPr>
      </w:pPr>
      <w:r>
        <w:rPr>
          <w:rFonts w:ascii="Arial" w:hAnsi="Arial"/>
          <w:b/>
          <w:sz w:val="20"/>
        </w:rPr>
        <w:t>Literature:</w:t>
      </w:r>
    </w:p>
    <w:p w:rsidR="00714EA7" w:rsidRDefault="00714EA7">
      <w:pPr>
        <w:spacing w:before="3" w:after="0" w:line="100" w:lineRule="exact"/>
        <w:rPr>
          <w:sz w:val="10"/>
          <w:szCs w:val="10"/>
        </w:rPr>
      </w:pPr>
    </w:p>
    <w:p w:rsidR="00714EA7" w:rsidRDefault="00714EA7">
      <w:pPr>
        <w:spacing w:after="0" w:line="200" w:lineRule="exact"/>
        <w:rPr>
          <w:sz w:val="20"/>
          <w:szCs w:val="20"/>
        </w:rPr>
      </w:pPr>
    </w:p>
    <w:p w:rsidR="00714EA7" w:rsidRDefault="00C5088B">
      <w:pPr>
        <w:spacing w:after="0" w:line="240" w:lineRule="auto"/>
        <w:ind w:left="479" w:right="-20"/>
        <w:rPr>
          <w:rFonts w:ascii="Arial" w:eastAsia="Arial" w:hAnsi="Arial" w:cs="Arial"/>
          <w:sz w:val="20"/>
          <w:szCs w:val="20"/>
        </w:rPr>
      </w:pPr>
      <w:r>
        <w:rPr>
          <w:rFonts w:ascii="Arial" w:hAnsi="Arial"/>
          <w:sz w:val="20"/>
        </w:rPr>
        <w:t>1.   Dave  Chaffey,  E-Business  and  E-Commerce  Management, Pearson Educations, Harlow,</w:t>
      </w:r>
    </w:p>
    <w:p w:rsidR="00714EA7" w:rsidRDefault="00C5088B">
      <w:pPr>
        <w:spacing w:before="34" w:after="0" w:line="240" w:lineRule="auto"/>
        <w:ind w:left="804" w:right="7908"/>
        <w:jc w:val="center"/>
        <w:rPr>
          <w:rFonts w:ascii="Arial" w:eastAsia="Arial" w:hAnsi="Arial" w:cs="Arial"/>
          <w:sz w:val="20"/>
          <w:szCs w:val="20"/>
        </w:rPr>
      </w:pPr>
      <w:r>
        <w:rPr>
          <w:rFonts w:ascii="Arial" w:hAnsi="Arial"/>
          <w:sz w:val="20"/>
        </w:rPr>
        <w:t>2007.</w:t>
      </w:r>
    </w:p>
    <w:p w:rsidR="00714EA7" w:rsidRDefault="00C5088B">
      <w:pPr>
        <w:spacing w:before="34" w:after="0" w:line="275" w:lineRule="auto"/>
        <w:ind w:left="839" w:right="59" w:hanging="360"/>
        <w:rPr>
          <w:rFonts w:ascii="Arial" w:eastAsia="Arial" w:hAnsi="Arial" w:cs="Arial"/>
          <w:sz w:val="20"/>
          <w:szCs w:val="20"/>
        </w:rPr>
      </w:pPr>
      <w:r>
        <w:rPr>
          <w:rFonts w:ascii="Arial" w:hAnsi="Arial"/>
          <w:sz w:val="20"/>
        </w:rPr>
        <w:t xml:space="preserve">2.  Efraim  Turban,  David  King, Dennis  Viehland,  Jae  Lee, Electronic Commerce 2006: </w:t>
      </w:r>
      <w:r>
        <w:rPr>
          <w:rFonts w:ascii="Arial" w:hAnsi="Arial"/>
          <w:sz w:val="20"/>
        </w:rPr>
        <w:t>a managerial perspective, Pearson Education, 2006.</w:t>
      </w:r>
    </w:p>
    <w:p w:rsidR="00714EA7" w:rsidRDefault="00C5088B">
      <w:pPr>
        <w:tabs>
          <w:tab w:val="left" w:pos="1620"/>
          <w:tab w:val="left" w:pos="2520"/>
          <w:tab w:val="left" w:pos="3440"/>
          <w:tab w:val="left" w:pos="4460"/>
          <w:tab w:val="left" w:pos="5540"/>
          <w:tab w:val="left" w:pos="6340"/>
          <w:tab w:val="left" w:pos="7780"/>
          <w:tab w:val="left" w:pos="8960"/>
        </w:tabs>
        <w:spacing w:before="1" w:after="0" w:line="275" w:lineRule="auto"/>
        <w:ind w:left="839" w:right="58" w:hanging="360"/>
        <w:rPr>
          <w:rFonts w:ascii="Arial" w:eastAsia="Arial" w:hAnsi="Arial" w:cs="Arial"/>
          <w:sz w:val="20"/>
          <w:szCs w:val="20"/>
        </w:rPr>
      </w:pPr>
      <w:r>
        <w:rPr>
          <w:rFonts w:ascii="Arial" w:hAnsi="Arial"/>
          <w:sz w:val="20"/>
        </w:rPr>
        <w:t>3.  Efraim</w:t>
      </w:r>
      <w:r>
        <w:tab/>
      </w:r>
      <w:r>
        <w:rPr>
          <w:rFonts w:ascii="Arial" w:hAnsi="Arial"/>
          <w:sz w:val="20"/>
        </w:rPr>
        <w:t>Turban,</w:t>
      </w:r>
      <w:r>
        <w:tab/>
      </w:r>
      <w:r>
        <w:rPr>
          <w:rFonts w:ascii="Arial" w:hAnsi="Arial"/>
          <w:sz w:val="20"/>
        </w:rPr>
        <w:t>McLean</w:t>
      </w:r>
      <w:r>
        <w:tab/>
      </w:r>
      <w:r>
        <w:rPr>
          <w:rFonts w:ascii="Arial" w:hAnsi="Arial"/>
          <w:sz w:val="20"/>
        </w:rPr>
        <w:t>Ephraim,</w:t>
      </w:r>
      <w:r>
        <w:tab/>
      </w:r>
      <w:r>
        <w:rPr>
          <w:rFonts w:ascii="Arial" w:hAnsi="Arial"/>
          <w:sz w:val="20"/>
        </w:rPr>
        <w:t>Wetherby</w:t>
      </w:r>
      <w:r>
        <w:tab/>
      </w:r>
      <w:r>
        <w:rPr>
          <w:rFonts w:ascii="Arial" w:hAnsi="Arial"/>
          <w:sz w:val="20"/>
        </w:rPr>
        <w:t>James</w:t>
      </w:r>
      <w:r>
        <w:tab/>
      </w:r>
      <w:r>
        <w:rPr>
          <w:rFonts w:ascii="Arial" w:hAnsi="Arial"/>
          <w:sz w:val="20"/>
        </w:rPr>
        <w:t>“Informaciona</w:t>
      </w:r>
      <w:r>
        <w:tab/>
      </w:r>
      <w:r>
        <w:rPr>
          <w:rFonts w:ascii="Arial" w:hAnsi="Arial"/>
          <w:sz w:val="20"/>
        </w:rPr>
        <w:t>tehnologija</w:t>
      </w:r>
      <w:r>
        <w:tab/>
      </w:r>
      <w:r>
        <w:rPr>
          <w:rFonts w:ascii="Arial" w:hAnsi="Arial"/>
          <w:sz w:val="20"/>
        </w:rPr>
        <w:t>za menadžment”, Zavod za udžbenike , Beograd 2003</w:t>
      </w:r>
    </w:p>
    <w:p w:rsidR="00714EA7" w:rsidRDefault="00C5088B">
      <w:pPr>
        <w:spacing w:before="5" w:after="0" w:line="275" w:lineRule="auto"/>
        <w:ind w:left="839" w:right="56" w:hanging="360"/>
        <w:rPr>
          <w:rFonts w:ascii="Arial" w:eastAsia="Arial" w:hAnsi="Arial" w:cs="Arial"/>
          <w:sz w:val="20"/>
          <w:szCs w:val="20"/>
        </w:rPr>
      </w:pPr>
      <w:r>
        <w:rPr>
          <w:rFonts w:ascii="Arial" w:hAnsi="Arial"/>
          <w:sz w:val="20"/>
        </w:rPr>
        <w:t>4.  Kenneth  C.  Laudon,  Carol Guercio  Traver,  E-commerce: business, technol</w:t>
      </w:r>
      <w:r>
        <w:rPr>
          <w:rFonts w:ascii="Arial" w:hAnsi="Arial"/>
          <w:sz w:val="20"/>
        </w:rPr>
        <w:t>ogy, society, Pearson Educations, Boston, 2004.</w:t>
      </w:r>
    </w:p>
    <w:p w:rsidR="00714EA7" w:rsidRDefault="00C5088B">
      <w:pPr>
        <w:spacing w:before="1" w:after="0" w:line="275" w:lineRule="auto"/>
        <w:ind w:left="839" w:right="56" w:hanging="360"/>
        <w:rPr>
          <w:rFonts w:ascii="Arial" w:eastAsia="Arial" w:hAnsi="Arial" w:cs="Arial"/>
          <w:sz w:val="20"/>
          <w:szCs w:val="20"/>
        </w:rPr>
      </w:pPr>
      <w:r>
        <w:rPr>
          <w:rFonts w:ascii="Arial" w:hAnsi="Arial"/>
          <w:sz w:val="20"/>
        </w:rPr>
        <w:t>5.  S.Rankov,   “SISTEMI   VELIKIH   PLAĆANJA   U   SVETSKOJ  BANKARSKOJ  INDUSTRIJI”, monografija, Udruženje banaka Srbije, Beograd, 2007.</w:t>
      </w:r>
    </w:p>
    <w:sectPr w:rsidR="00714EA7" w:rsidSect="00714EA7">
      <w:pgSz w:w="11900" w:h="16840"/>
      <w:pgMar w:top="1580" w:right="102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714EA7"/>
    <w:rsid w:val="00714EA7"/>
    <w:rsid w:val="00C508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2927</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2</cp:revision>
  <dcterms:created xsi:type="dcterms:W3CDTF">2016-05-05T07:36:00Z</dcterms:created>
  <dcterms:modified xsi:type="dcterms:W3CDTF">2016-05-06T07:52:00Z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2016-05-05T00:00:00Z</vt:filetime>
  </property>
</Properties>
</file>