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45" w:rsidRDefault="003F2545">
      <w:pPr>
        <w:spacing w:before="10" w:after="0" w:line="150" w:lineRule="exact"/>
        <w:rPr>
          <w:sz w:val="15"/>
          <w:szCs w:val="15"/>
        </w:rPr>
      </w:pPr>
    </w:p>
    <w:p w:rsidR="003F2545" w:rsidRDefault="003F2545">
      <w:pPr>
        <w:spacing w:after="0" w:line="200" w:lineRule="exact"/>
        <w:rPr>
          <w:sz w:val="20"/>
          <w:szCs w:val="20"/>
        </w:rPr>
      </w:pPr>
    </w:p>
    <w:p w:rsidR="003F2545" w:rsidRDefault="003F2545">
      <w:pPr>
        <w:spacing w:after="0" w:line="200" w:lineRule="exact"/>
        <w:rPr>
          <w:sz w:val="20"/>
          <w:szCs w:val="20"/>
        </w:rPr>
      </w:pPr>
    </w:p>
    <w:p w:rsidR="003F2545" w:rsidRDefault="003F2545">
      <w:pPr>
        <w:spacing w:after="0" w:line="200" w:lineRule="exact"/>
        <w:rPr>
          <w:sz w:val="20"/>
          <w:szCs w:val="20"/>
        </w:rPr>
      </w:pPr>
    </w:p>
    <w:p w:rsidR="003F2545" w:rsidRDefault="003F2545">
      <w:pPr>
        <w:spacing w:after="0" w:line="200" w:lineRule="exact"/>
        <w:rPr>
          <w:sz w:val="20"/>
          <w:szCs w:val="20"/>
        </w:rPr>
      </w:pPr>
    </w:p>
    <w:tbl>
      <w:tblPr>
        <w:tblW w:w="0" w:type="auto"/>
        <w:tblInd w:w="95" w:type="dxa"/>
        <w:tblLayout w:type="fixed"/>
        <w:tblCellMar>
          <w:left w:w="0" w:type="dxa"/>
          <w:right w:w="0" w:type="dxa"/>
        </w:tblCellMar>
        <w:tblLook w:val="01E0"/>
      </w:tblPr>
      <w:tblGrid>
        <w:gridCol w:w="1378"/>
        <w:gridCol w:w="1066"/>
        <w:gridCol w:w="1122"/>
        <w:gridCol w:w="510"/>
        <w:gridCol w:w="964"/>
        <w:gridCol w:w="2310"/>
        <w:gridCol w:w="234"/>
        <w:gridCol w:w="1038"/>
      </w:tblGrid>
      <w:tr w:rsidR="003F2545">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32" w:lineRule="exact"/>
              <w:ind w:left="100" w:right="-20"/>
              <w:rPr>
                <w:rFonts w:ascii="Times New Roman" w:eastAsia="Times New Roman" w:hAnsi="Times New Roman" w:cs="Times New Roman"/>
                <w:sz w:val="21"/>
                <w:szCs w:val="21"/>
              </w:rPr>
            </w:pPr>
            <w:r>
              <w:rPr>
                <w:rFonts w:ascii="Times New Roman" w:hAnsi="Times New Roman"/>
                <w:b/>
                <w:sz w:val="21"/>
              </w:rPr>
              <w:t xml:space="preserve">Studying program/programs: </w:t>
            </w:r>
            <w:r>
              <w:rPr>
                <w:rFonts w:ascii="Times New Roman" w:hAnsi="Times New Roman"/>
                <w:sz w:val="21"/>
              </w:rPr>
              <w:t>Banking and Finance</w:t>
            </w:r>
          </w:p>
        </w:tc>
      </w:tr>
      <w:tr w:rsidR="003F2545">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Type and level of studies: </w:t>
            </w:r>
            <w:r>
              <w:rPr>
                <w:rFonts w:ascii="Times New Roman" w:hAnsi="Times New Roman"/>
                <w:sz w:val="21"/>
              </w:rPr>
              <w:t>Graduate academic studies, joint program with  the University</w:t>
            </w:r>
            <w:r w:rsidR="006A308A">
              <w:rPr>
                <w:rFonts w:ascii="Times New Roman" w:hAnsi="Times New Roman"/>
                <w:sz w:val="21"/>
              </w:rPr>
              <w:t xml:space="preserve"> of Athens</w:t>
            </w:r>
          </w:p>
        </w:tc>
      </w:tr>
      <w:tr w:rsidR="003F2545">
        <w:trPr>
          <w:trHeight w:hRule="exact" w:val="499"/>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Course title: </w:t>
            </w:r>
            <w:r>
              <w:rPr>
                <w:rFonts w:ascii="Times New Roman" w:hAnsi="Times New Roman"/>
                <w:sz w:val="21"/>
              </w:rPr>
              <w:t xml:space="preserve">Mergers, Acquisitions and Corporate Restructuring </w:t>
            </w:r>
          </w:p>
          <w:p w:rsidR="003F2545" w:rsidRDefault="003F2545" w:rsidP="006A308A">
            <w:pPr>
              <w:spacing w:after="0" w:line="240" w:lineRule="exact"/>
              <w:ind w:right="-20"/>
              <w:rPr>
                <w:rFonts w:ascii="Times New Roman" w:eastAsia="Times New Roman" w:hAnsi="Times New Roman" w:cs="Times New Roman"/>
                <w:sz w:val="21"/>
                <w:szCs w:val="21"/>
              </w:rPr>
            </w:pPr>
          </w:p>
        </w:tc>
      </w:tr>
      <w:tr w:rsidR="003F2545">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Course status: </w:t>
            </w:r>
            <w:r>
              <w:rPr>
                <w:rFonts w:ascii="Times New Roman" w:hAnsi="Times New Roman"/>
                <w:w w:val="102"/>
                <w:sz w:val="21"/>
              </w:rPr>
              <w:t>elective</w:t>
            </w:r>
          </w:p>
        </w:tc>
      </w:tr>
      <w:tr w:rsidR="003F2545">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Numbers of ECTS: </w:t>
            </w:r>
            <w:r>
              <w:rPr>
                <w:rFonts w:ascii="Times New Roman" w:hAnsi="Times New Roman"/>
                <w:w w:val="102"/>
                <w:sz w:val="21"/>
              </w:rPr>
              <w:t>6</w:t>
            </w:r>
          </w:p>
        </w:tc>
      </w:tr>
      <w:tr w:rsidR="003F2545">
        <w:trPr>
          <w:trHeight w:hRule="exact" w:val="322"/>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b/>
                <w:sz w:val="21"/>
              </w:rPr>
              <w:t xml:space="preserve">Condition: </w:t>
            </w:r>
            <w:r>
              <w:rPr>
                <w:rFonts w:ascii="Times New Roman" w:hAnsi="Times New Roman"/>
                <w:sz w:val="21"/>
              </w:rPr>
              <w:t>degree in the field of economics or finance</w:t>
            </w:r>
          </w:p>
        </w:tc>
      </w:tr>
      <w:tr w:rsidR="003F2545">
        <w:trPr>
          <w:trHeight w:hRule="exact" w:val="1243"/>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100" w:right="6970"/>
              <w:jc w:val="both"/>
              <w:rPr>
                <w:rFonts w:ascii="Times New Roman" w:eastAsia="Times New Roman" w:hAnsi="Times New Roman" w:cs="Times New Roman"/>
                <w:sz w:val="21"/>
                <w:szCs w:val="21"/>
              </w:rPr>
            </w:pPr>
            <w:r>
              <w:rPr>
                <w:rFonts w:ascii="Times New Roman" w:hAnsi="Times New Roman"/>
                <w:b/>
                <w:sz w:val="21"/>
              </w:rPr>
              <w:t>Course  objective:</w:t>
            </w:r>
          </w:p>
          <w:p w:rsidR="003F2545" w:rsidRDefault="00966B42">
            <w:pPr>
              <w:spacing w:before="3" w:after="0" w:line="243" w:lineRule="auto"/>
              <w:ind w:left="100" w:right="42"/>
              <w:jc w:val="both"/>
              <w:rPr>
                <w:rFonts w:ascii="Times New Roman" w:eastAsia="Times New Roman" w:hAnsi="Times New Roman" w:cs="Times New Roman"/>
                <w:sz w:val="21"/>
                <w:szCs w:val="21"/>
              </w:rPr>
            </w:pPr>
            <w:r>
              <w:rPr>
                <w:rFonts w:ascii="Times New Roman" w:hAnsi="Times New Roman"/>
                <w:sz w:val="21"/>
              </w:rPr>
              <w:t xml:space="preserve">is to complete the students' knowledge of the inevitable process of external growth of companies in the world that takes place through various forms of restructuring, mergers and acquisitions.  Today it is the main lever for achieving growth and synergies </w:t>
            </w:r>
            <w:r>
              <w:rPr>
                <w:rFonts w:ascii="Times New Roman" w:hAnsi="Times New Roman"/>
                <w:sz w:val="21"/>
              </w:rPr>
              <w:t>of large and strong companies in achieving strategic goals.</w:t>
            </w:r>
          </w:p>
        </w:tc>
      </w:tr>
      <w:tr w:rsidR="003F2545">
        <w:trPr>
          <w:trHeight w:hRule="exact" w:val="749"/>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Course outcome:</w:t>
            </w:r>
          </w:p>
          <w:p w:rsidR="003F2545" w:rsidRDefault="00966B42">
            <w:pPr>
              <w:spacing w:after="0" w:line="235" w:lineRule="exact"/>
              <w:ind w:left="100" w:right="-20"/>
              <w:rPr>
                <w:rFonts w:ascii="Times New Roman" w:eastAsia="Times New Roman" w:hAnsi="Times New Roman" w:cs="Times New Roman"/>
                <w:sz w:val="21"/>
                <w:szCs w:val="21"/>
              </w:rPr>
            </w:pPr>
            <w:r>
              <w:rPr>
                <w:rFonts w:ascii="Times New Roman" w:hAnsi="Times New Roman"/>
                <w:sz w:val="21"/>
              </w:rPr>
              <w:t>The studetns will acquire essential knowledge from the field of corporate restructuring,</w:t>
            </w:r>
          </w:p>
          <w:p w:rsidR="003F2545" w:rsidRDefault="00966B42">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necessary for application in other courses and in the work of their institutions.</w:t>
            </w:r>
          </w:p>
        </w:tc>
      </w:tr>
      <w:tr w:rsidR="003F2545">
        <w:trPr>
          <w:trHeight w:hRule="exact" w:val="2962"/>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Course content</w:t>
            </w:r>
          </w:p>
          <w:p w:rsidR="003F2545" w:rsidRDefault="003F2545">
            <w:pPr>
              <w:spacing w:before="3" w:after="0" w:line="240" w:lineRule="exact"/>
              <w:rPr>
                <w:sz w:val="24"/>
                <w:szCs w:val="24"/>
              </w:rPr>
            </w:pPr>
          </w:p>
          <w:p w:rsidR="003F2545" w:rsidRDefault="00966B42">
            <w:pPr>
              <w:spacing w:after="0" w:line="240" w:lineRule="auto"/>
              <w:ind w:left="100" w:right="-20"/>
              <w:rPr>
                <w:rFonts w:ascii="Times New Roman" w:eastAsia="Times New Roman" w:hAnsi="Times New Roman" w:cs="Times New Roman"/>
                <w:sz w:val="21"/>
                <w:szCs w:val="21"/>
              </w:rPr>
            </w:pPr>
            <w:r>
              <w:rPr>
                <w:rFonts w:ascii="Times New Roman" w:hAnsi="Times New Roman"/>
                <w:i/>
                <w:sz w:val="21"/>
              </w:rPr>
              <w:t>Theory:</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1. Theoretical and methodological problems of restructuring,</w:t>
            </w:r>
          </w:p>
          <w:p w:rsidR="003F2545" w:rsidRDefault="00966B42">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2. Strategies of restructuring,</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3. Strategies of mergers.</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4. Hostile acquisitions,</w:t>
            </w:r>
          </w:p>
          <w:p w:rsidR="003F2545" w:rsidRDefault="00966B42">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5. Leverage transactions,</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6.</w:t>
            </w:r>
            <w:r>
              <w:rPr>
                <w:rFonts w:ascii="Times New Roman" w:hAnsi="Times New Roman"/>
                <w:b/>
                <w:sz w:val="21"/>
              </w:rPr>
              <w:t xml:space="preserve"> </w:t>
            </w:r>
            <w:r>
              <w:rPr>
                <w:rFonts w:ascii="Times New Roman" w:hAnsi="Times New Roman"/>
                <w:sz w:val="21"/>
              </w:rPr>
              <w:t>Corporate restructuring,</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 xml:space="preserve">7. </w:t>
            </w:r>
            <w:r>
              <w:rPr>
                <w:rFonts w:ascii="Times New Roman" w:hAnsi="Times New Roman"/>
                <w:sz w:val="21"/>
              </w:rPr>
              <w:t>Mergers and acquistions evaluation.</w:t>
            </w:r>
          </w:p>
          <w:p w:rsidR="003F2545" w:rsidRDefault="003F2545">
            <w:pPr>
              <w:spacing w:before="13" w:after="0" w:line="240" w:lineRule="exact"/>
              <w:rPr>
                <w:sz w:val="24"/>
                <w:szCs w:val="24"/>
              </w:rPr>
            </w:pPr>
          </w:p>
          <w:p w:rsidR="003F2545" w:rsidRDefault="00966B42">
            <w:pPr>
              <w:spacing w:after="0" w:line="240" w:lineRule="auto"/>
              <w:ind w:left="100" w:right="-20"/>
              <w:rPr>
                <w:rFonts w:ascii="Times New Roman" w:eastAsia="Times New Roman" w:hAnsi="Times New Roman" w:cs="Times New Roman"/>
                <w:sz w:val="21"/>
                <w:szCs w:val="21"/>
              </w:rPr>
            </w:pPr>
            <w:r>
              <w:rPr>
                <w:rFonts w:ascii="Times New Roman" w:hAnsi="Times New Roman"/>
                <w:i/>
                <w:sz w:val="21"/>
              </w:rPr>
              <w:t xml:space="preserve">Practical work: </w:t>
            </w:r>
            <w:r>
              <w:rPr>
                <w:rFonts w:ascii="Times New Roman" w:hAnsi="Times New Roman"/>
                <w:sz w:val="21"/>
              </w:rPr>
              <w:t>exercises, other forms of teaching, studying research work.</w:t>
            </w:r>
          </w:p>
        </w:tc>
      </w:tr>
      <w:tr w:rsidR="003F2545">
        <w:trPr>
          <w:trHeight w:hRule="exact" w:val="1243"/>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Literature:</w:t>
            </w:r>
          </w:p>
          <w:p w:rsidR="003F2545" w:rsidRDefault="00966B42">
            <w:pPr>
              <w:spacing w:after="0" w:line="240" w:lineRule="exact"/>
              <w:ind w:left="100" w:right="-20"/>
              <w:rPr>
                <w:rFonts w:ascii="Times New Roman" w:eastAsia="Times New Roman" w:hAnsi="Times New Roman" w:cs="Times New Roman"/>
                <w:sz w:val="21"/>
                <w:szCs w:val="21"/>
              </w:rPr>
            </w:pPr>
            <w:r>
              <w:rPr>
                <w:rFonts w:ascii="Times New Roman" w:hAnsi="Times New Roman"/>
                <w:sz w:val="21"/>
              </w:rPr>
              <w:t xml:space="preserve">1.    Patric A. Gaughan, </w:t>
            </w:r>
            <w:r>
              <w:rPr>
                <w:rFonts w:ascii="Times New Roman" w:hAnsi="Times New Roman"/>
                <w:i/>
                <w:sz w:val="21"/>
              </w:rPr>
              <w:t>Mergers, Acquisitions, and Corporate Restructurings</w:t>
            </w:r>
            <w:r>
              <w:rPr>
                <w:rFonts w:ascii="Times New Roman" w:hAnsi="Times New Roman"/>
                <w:sz w:val="21"/>
              </w:rPr>
              <w:t>, John Wiley&amp;Sons,</w:t>
            </w:r>
          </w:p>
          <w:p w:rsidR="003F2545" w:rsidRDefault="00966B42">
            <w:pPr>
              <w:spacing w:before="8" w:after="0" w:line="240" w:lineRule="auto"/>
              <w:ind w:left="414" w:right="5718"/>
              <w:jc w:val="center"/>
              <w:rPr>
                <w:rFonts w:ascii="Times New Roman" w:eastAsia="Times New Roman" w:hAnsi="Times New Roman" w:cs="Times New Roman"/>
                <w:sz w:val="21"/>
                <w:szCs w:val="21"/>
              </w:rPr>
            </w:pPr>
            <w:r>
              <w:rPr>
                <w:rFonts w:ascii="Times New Roman" w:hAnsi="Times New Roman"/>
                <w:sz w:val="21"/>
              </w:rPr>
              <w:t>New York, etc.2004.+ new</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 xml:space="preserve">2.    </w:t>
            </w:r>
            <w:r>
              <w:rPr>
                <w:rFonts w:ascii="Times New Roman" w:hAnsi="Times New Roman"/>
                <w:sz w:val="21"/>
              </w:rPr>
              <w:t xml:space="preserve">Glen Arnold, </w:t>
            </w:r>
            <w:r>
              <w:rPr>
                <w:rFonts w:ascii="Times New Roman" w:hAnsi="Times New Roman"/>
                <w:i/>
                <w:sz w:val="21"/>
              </w:rPr>
              <w:t xml:space="preserve">Corporate Financial Management, </w:t>
            </w:r>
            <w:r>
              <w:rPr>
                <w:rFonts w:ascii="Times New Roman" w:hAnsi="Times New Roman"/>
                <w:sz w:val="21"/>
              </w:rPr>
              <w:t>Prentice Hall, London, 2005.+new</w:t>
            </w:r>
          </w:p>
          <w:p w:rsidR="003F2545" w:rsidRDefault="00966B42">
            <w:pPr>
              <w:spacing w:before="3" w:after="0" w:line="240" w:lineRule="auto"/>
              <w:ind w:left="100" w:right="-20"/>
              <w:rPr>
                <w:rFonts w:ascii="Times New Roman" w:eastAsia="Times New Roman" w:hAnsi="Times New Roman" w:cs="Times New Roman"/>
                <w:sz w:val="21"/>
                <w:szCs w:val="21"/>
              </w:rPr>
            </w:pPr>
            <w:r>
              <w:rPr>
                <w:rFonts w:ascii="Times New Roman" w:hAnsi="Times New Roman"/>
                <w:sz w:val="21"/>
              </w:rPr>
              <w:t>3.    Study cases binder</w:t>
            </w:r>
          </w:p>
        </w:tc>
      </w:tr>
      <w:tr w:rsidR="003F2545">
        <w:trPr>
          <w:trHeight w:hRule="exact" w:val="254"/>
        </w:trPr>
        <w:tc>
          <w:tcPr>
            <w:tcW w:w="7349" w:type="dxa"/>
            <w:gridSpan w:val="6"/>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Number of classes of teaching</w:t>
            </w:r>
          </w:p>
        </w:tc>
        <w:tc>
          <w:tcPr>
            <w:tcW w:w="1272" w:type="dxa"/>
            <w:gridSpan w:val="2"/>
            <w:vMerge w:val="restart"/>
            <w:tcBorders>
              <w:top w:val="single" w:sz="4" w:space="0" w:color="000000"/>
              <w:left w:val="single" w:sz="4" w:space="0" w:color="000000"/>
              <w:right w:val="single" w:sz="4" w:space="0" w:color="000000"/>
            </w:tcBorders>
          </w:tcPr>
          <w:p w:rsidR="003F2545" w:rsidRDefault="00966B42">
            <w:pPr>
              <w:spacing w:after="0" w:line="236" w:lineRule="exact"/>
              <w:ind w:left="95" w:right="-20"/>
              <w:rPr>
                <w:rFonts w:ascii="Times New Roman" w:eastAsia="Times New Roman" w:hAnsi="Times New Roman" w:cs="Times New Roman"/>
                <w:sz w:val="21"/>
                <w:szCs w:val="21"/>
              </w:rPr>
            </w:pPr>
            <w:r>
              <w:rPr>
                <w:rFonts w:ascii="Times New Roman" w:hAnsi="Times New Roman"/>
                <w:w w:val="102"/>
                <w:sz w:val="21"/>
              </w:rPr>
              <w:t>Other</w:t>
            </w:r>
          </w:p>
          <w:p w:rsidR="003F2545" w:rsidRDefault="00966B42">
            <w:pPr>
              <w:spacing w:before="3" w:after="0" w:line="240" w:lineRule="auto"/>
              <w:ind w:left="95" w:right="-20"/>
              <w:rPr>
                <w:rFonts w:ascii="Times New Roman" w:eastAsia="Times New Roman" w:hAnsi="Times New Roman" w:cs="Times New Roman"/>
                <w:sz w:val="21"/>
                <w:szCs w:val="21"/>
              </w:rPr>
            </w:pPr>
            <w:r>
              <w:rPr>
                <w:rFonts w:ascii="Times New Roman" w:hAnsi="Times New Roman"/>
                <w:w w:val="102"/>
                <w:sz w:val="21"/>
              </w:rPr>
              <w:t>classes</w:t>
            </w:r>
          </w:p>
        </w:tc>
      </w:tr>
      <w:tr w:rsidR="003F2545">
        <w:trPr>
          <w:trHeight w:hRule="exact" w:val="552"/>
        </w:trPr>
        <w:tc>
          <w:tcPr>
            <w:tcW w:w="1378" w:type="dxa"/>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w w:val="102"/>
                <w:sz w:val="21"/>
              </w:rPr>
              <w:t>Lectures:</w:t>
            </w:r>
          </w:p>
          <w:p w:rsidR="003F2545" w:rsidRDefault="00966B42">
            <w:pPr>
              <w:spacing w:before="8" w:after="0" w:line="240" w:lineRule="auto"/>
              <w:ind w:left="100" w:right="-20"/>
              <w:rPr>
                <w:rFonts w:ascii="Times New Roman" w:eastAsia="Times New Roman" w:hAnsi="Times New Roman" w:cs="Times New Roman"/>
                <w:sz w:val="21"/>
                <w:szCs w:val="21"/>
              </w:rPr>
            </w:pPr>
            <w:r>
              <w:rPr>
                <w:rFonts w:ascii="Times New Roman" w:hAnsi="Times New Roman"/>
                <w:w w:val="102"/>
                <w:sz w:val="21"/>
              </w:rPr>
              <w:t>15x3=45</w:t>
            </w:r>
          </w:p>
        </w:tc>
        <w:tc>
          <w:tcPr>
            <w:tcW w:w="1066" w:type="dxa"/>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95" w:right="-20"/>
              <w:rPr>
                <w:rFonts w:ascii="Times New Roman" w:eastAsia="Times New Roman" w:hAnsi="Times New Roman" w:cs="Times New Roman"/>
                <w:sz w:val="21"/>
                <w:szCs w:val="21"/>
              </w:rPr>
            </w:pPr>
            <w:r>
              <w:rPr>
                <w:rFonts w:ascii="Times New Roman" w:hAnsi="Times New Roman"/>
                <w:w w:val="102"/>
                <w:sz w:val="21"/>
              </w:rPr>
              <w:t>Practical work:</w:t>
            </w:r>
          </w:p>
        </w:tc>
        <w:tc>
          <w:tcPr>
            <w:tcW w:w="1632" w:type="dxa"/>
            <w:gridSpan w:val="2"/>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Other forms of</w:t>
            </w:r>
          </w:p>
          <w:p w:rsidR="003F2545" w:rsidRDefault="00966B42">
            <w:pPr>
              <w:spacing w:before="8" w:after="0" w:line="240" w:lineRule="auto"/>
              <w:ind w:left="95" w:right="-20"/>
              <w:rPr>
                <w:rFonts w:ascii="Times New Roman" w:eastAsia="Times New Roman" w:hAnsi="Times New Roman" w:cs="Times New Roman"/>
                <w:sz w:val="21"/>
                <w:szCs w:val="21"/>
              </w:rPr>
            </w:pPr>
            <w:r>
              <w:rPr>
                <w:rFonts w:ascii="Times New Roman" w:hAnsi="Times New Roman"/>
                <w:w w:val="102"/>
                <w:sz w:val="21"/>
              </w:rPr>
              <w:t>teaching</w:t>
            </w:r>
          </w:p>
        </w:tc>
        <w:tc>
          <w:tcPr>
            <w:tcW w:w="3274" w:type="dxa"/>
            <w:gridSpan w:val="2"/>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sz w:val="21"/>
              </w:rPr>
              <w:t>Studying research work:  2</w:t>
            </w:r>
          </w:p>
          <w:p w:rsidR="003F2545" w:rsidRDefault="00966B42">
            <w:pPr>
              <w:spacing w:before="8" w:after="0" w:line="240" w:lineRule="auto"/>
              <w:ind w:left="100" w:right="-20"/>
              <w:rPr>
                <w:rFonts w:ascii="Times New Roman" w:eastAsia="Times New Roman" w:hAnsi="Times New Roman" w:cs="Times New Roman"/>
                <w:sz w:val="21"/>
                <w:szCs w:val="21"/>
              </w:rPr>
            </w:pPr>
            <w:r>
              <w:rPr>
                <w:rFonts w:ascii="Times New Roman" w:hAnsi="Times New Roman"/>
                <w:sz w:val="21"/>
              </w:rPr>
              <w:t>(preparation for final work)</w:t>
            </w:r>
          </w:p>
        </w:tc>
        <w:tc>
          <w:tcPr>
            <w:tcW w:w="1272" w:type="dxa"/>
            <w:gridSpan w:val="2"/>
            <w:vMerge/>
            <w:tcBorders>
              <w:left w:val="single" w:sz="4" w:space="0" w:color="000000"/>
              <w:bottom w:val="single" w:sz="4" w:space="0" w:color="000000"/>
              <w:right w:val="single" w:sz="4" w:space="0" w:color="000000"/>
            </w:tcBorders>
          </w:tcPr>
          <w:p w:rsidR="003F2545" w:rsidRDefault="003F2545"/>
        </w:tc>
      </w:tr>
      <w:tr w:rsidR="003F2545">
        <w:trPr>
          <w:trHeight w:hRule="exact" w:val="994"/>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100" w:right="5895"/>
              <w:jc w:val="both"/>
              <w:rPr>
                <w:rFonts w:ascii="Times New Roman" w:eastAsia="Times New Roman" w:hAnsi="Times New Roman" w:cs="Times New Roman"/>
                <w:sz w:val="21"/>
                <w:szCs w:val="21"/>
              </w:rPr>
            </w:pPr>
            <w:r>
              <w:rPr>
                <w:rFonts w:ascii="Times New Roman" w:hAnsi="Times New Roman"/>
                <w:b/>
                <w:sz w:val="21"/>
              </w:rPr>
              <w:t>Methods of teaching:</w:t>
            </w:r>
          </w:p>
          <w:p w:rsidR="003F2545" w:rsidRDefault="00966B42">
            <w:pPr>
              <w:spacing w:before="3" w:after="0" w:line="243" w:lineRule="auto"/>
              <w:ind w:left="100" w:right="43"/>
              <w:jc w:val="both"/>
              <w:rPr>
                <w:rFonts w:ascii="Times New Roman" w:eastAsia="Times New Roman" w:hAnsi="Times New Roman" w:cs="Times New Roman"/>
                <w:sz w:val="21"/>
                <w:szCs w:val="21"/>
              </w:rPr>
            </w:pPr>
            <w:r>
              <w:rPr>
                <w:rFonts w:ascii="Times New Roman" w:hAnsi="Times New Roman"/>
                <w:sz w:val="21"/>
              </w:rPr>
              <w:t>lectures with proofs of basic theoretical postulates and cases for empirical analysis.  Group work on study cases.  Practical work for mastering methods of analysis Seminar papers and  presentations.</w:t>
            </w:r>
          </w:p>
        </w:tc>
      </w:tr>
      <w:tr w:rsidR="003F2545">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3F2545" w:rsidRDefault="00966B42">
            <w:pPr>
              <w:spacing w:after="0" w:line="241" w:lineRule="exact"/>
              <w:ind w:left="2221" w:right="-20"/>
              <w:rPr>
                <w:rFonts w:ascii="Times New Roman" w:eastAsia="Times New Roman" w:hAnsi="Times New Roman" w:cs="Times New Roman"/>
                <w:sz w:val="21"/>
                <w:szCs w:val="21"/>
              </w:rPr>
            </w:pPr>
            <w:r>
              <w:rPr>
                <w:rFonts w:ascii="Times New Roman" w:hAnsi="Times New Roman"/>
                <w:b/>
                <w:sz w:val="21"/>
              </w:rPr>
              <w:t>Grading (maximum number of points 100)</w:t>
            </w:r>
          </w:p>
        </w:tc>
      </w:tr>
      <w:tr w:rsidR="003F2545">
        <w:trPr>
          <w:trHeight w:hRule="exact" w:val="252"/>
        </w:trPr>
        <w:tc>
          <w:tcPr>
            <w:tcW w:w="3566" w:type="dxa"/>
            <w:gridSpan w:val="3"/>
            <w:tcBorders>
              <w:top w:val="single" w:sz="4" w:space="0" w:color="000000"/>
              <w:left w:val="single" w:sz="4" w:space="0" w:color="000000"/>
              <w:bottom w:val="single" w:sz="2" w:space="0" w:color="000000"/>
              <w:right w:val="single" w:sz="4" w:space="0" w:color="000000"/>
            </w:tcBorders>
          </w:tcPr>
          <w:p w:rsidR="003F2545" w:rsidRDefault="00966B42">
            <w:pPr>
              <w:spacing w:after="0" w:line="241" w:lineRule="exact"/>
              <w:ind w:left="100" w:right="-20"/>
              <w:rPr>
                <w:rFonts w:ascii="Times New Roman" w:eastAsia="Times New Roman" w:hAnsi="Times New Roman" w:cs="Times New Roman"/>
                <w:sz w:val="21"/>
                <w:szCs w:val="21"/>
              </w:rPr>
            </w:pPr>
            <w:r>
              <w:rPr>
                <w:rFonts w:ascii="Times New Roman" w:hAnsi="Times New Roman"/>
                <w:b/>
                <w:sz w:val="21"/>
              </w:rPr>
              <w:t>Pre-exam assignments</w:t>
            </w:r>
          </w:p>
        </w:tc>
        <w:tc>
          <w:tcPr>
            <w:tcW w:w="1474" w:type="dxa"/>
            <w:gridSpan w:val="2"/>
            <w:tcBorders>
              <w:top w:val="single" w:sz="4" w:space="0" w:color="000000"/>
              <w:left w:val="single" w:sz="4" w:space="0" w:color="000000"/>
              <w:bottom w:val="single" w:sz="2" w:space="0" w:color="000000"/>
              <w:right w:val="single" w:sz="4" w:space="0" w:color="000000"/>
            </w:tcBorders>
          </w:tcPr>
          <w:p w:rsidR="003F2545" w:rsidRDefault="00966B42">
            <w:pPr>
              <w:spacing w:after="0" w:line="241" w:lineRule="exact"/>
              <w:ind w:left="105" w:right="-20"/>
              <w:rPr>
                <w:rFonts w:ascii="Times New Roman" w:eastAsia="Times New Roman" w:hAnsi="Times New Roman" w:cs="Times New Roman"/>
                <w:sz w:val="21"/>
                <w:szCs w:val="21"/>
              </w:rPr>
            </w:pPr>
            <w:r>
              <w:rPr>
                <w:rFonts w:ascii="Times New Roman" w:hAnsi="Times New Roman"/>
                <w:b/>
                <w:w w:val="102"/>
                <w:sz w:val="21"/>
              </w:rPr>
              <w:t>points</w:t>
            </w:r>
          </w:p>
        </w:tc>
        <w:tc>
          <w:tcPr>
            <w:tcW w:w="2544" w:type="dxa"/>
            <w:gridSpan w:val="2"/>
            <w:tcBorders>
              <w:top w:val="single" w:sz="4" w:space="0" w:color="000000"/>
              <w:left w:val="single" w:sz="4" w:space="0" w:color="000000"/>
              <w:bottom w:val="single" w:sz="2" w:space="0" w:color="000000"/>
              <w:right w:val="single" w:sz="4" w:space="0" w:color="000000"/>
            </w:tcBorders>
          </w:tcPr>
          <w:p w:rsidR="003F2545" w:rsidRDefault="00966B42">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Final exam</w:t>
            </w:r>
          </w:p>
        </w:tc>
        <w:tc>
          <w:tcPr>
            <w:tcW w:w="1037" w:type="dxa"/>
            <w:tcBorders>
              <w:top w:val="single" w:sz="4" w:space="0" w:color="000000"/>
              <w:left w:val="single" w:sz="4" w:space="0" w:color="000000"/>
              <w:bottom w:val="single" w:sz="2" w:space="0" w:color="000000"/>
              <w:right w:val="single" w:sz="4" w:space="0" w:color="000000"/>
            </w:tcBorders>
          </w:tcPr>
          <w:p w:rsidR="003F2545" w:rsidRDefault="00966B42">
            <w:pPr>
              <w:spacing w:after="0" w:line="236" w:lineRule="exact"/>
              <w:ind w:left="105" w:right="-20"/>
              <w:rPr>
                <w:rFonts w:ascii="Times New Roman" w:eastAsia="Times New Roman" w:hAnsi="Times New Roman" w:cs="Times New Roman"/>
                <w:sz w:val="21"/>
                <w:szCs w:val="21"/>
              </w:rPr>
            </w:pPr>
            <w:r>
              <w:rPr>
                <w:rFonts w:ascii="Times New Roman" w:hAnsi="Times New Roman"/>
                <w:i/>
                <w:w w:val="102"/>
                <w:sz w:val="21"/>
              </w:rPr>
              <w:t>points</w:t>
            </w:r>
          </w:p>
        </w:tc>
      </w:tr>
      <w:tr w:rsidR="003F2545">
        <w:trPr>
          <w:trHeight w:hRule="exact" w:val="257"/>
        </w:trPr>
        <w:tc>
          <w:tcPr>
            <w:tcW w:w="3566" w:type="dxa"/>
            <w:gridSpan w:val="3"/>
            <w:tcBorders>
              <w:top w:val="single" w:sz="2"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sz w:val="21"/>
              </w:rPr>
              <w:t>activities during lectures</w:t>
            </w:r>
          </w:p>
        </w:tc>
        <w:tc>
          <w:tcPr>
            <w:tcW w:w="1474" w:type="dxa"/>
            <w:gridSpan w:val="2"/>
            <w:tcBorders>
              <w:top w:val="single" w:sz="2" w:space="0" w:color="000000"/>
              <w:left w:val="single" w:sz="4" w:space="0" w:color="000000"/>
              <w:bottom w:val="single" w:sz="4" w:space="0" w:color="000000"/>
              <w:right w:val="single" w:sz="4" w:space="0" w:color="000000"/>
            </w:tcBorders>
          </w:tcPr>
          <w:p w:rsidR="003F2545" w:rsidRDefault="00966B42">
            <w:pPr>
              <w:spacing w:after="0" w:line="236" w:lineRule="exact"/>
              <w:ind w:left="474" w:right="-20"/>
              <w:rPr>
                <w:rFonts w:ascii="Times New Roman" w:eastAsia="Times New Roman" w:hAnsi="Times New Roman" w:cs="Times New Roman"/>
                <w:sz w:val="21"/>
                <w:szCs w:val="21"/>
              </w:rPr>
            </w:pPr>
            <w:r>
              <w:rPr>
                <w:rFonts w:ascii="Times New Roman" w:hAnsi="Times New Roman"/>
                <w:w w:val="102"/>
                <w:sz w:val="21"/>
              </w:rPr>
              <w:t>15</w:t>
            </w:r>
          </w:p>
        </w:tc>
        <w:tc>
          <w:tcPr>
            <w:tcW w:w="2544" w:type="dxa"/>
            <w:gridSpan w:val="2"/>
            <w:tcBorders>
              <w:top w:val="single" w:sz="2" w:space="0" w:color="000000"/>
              <w:left w:val="single" w:sz="4" w:space="0" w:color="000000"/>
              <w:bottom w:val="single" w:sz="4" w:space="0" w:color="000000"/>
              <w:right w:val="single" w:sz="4" w:space="0" w:color="000000"/>
            </w:tcBorders>
          </w:tcPr>
          <w:p w:rsidR="003F2545" w:rsidRDefault="00966B42">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written exam</w:t>
            </w:r>
          </w:p>
        </w:tc>
        <w:tc>
          <w:tcPr>
            <w:tcW w:w="1037" w:type="dxa"/>
            <w:tcBorders>
              <w:top w:val="single" w:sz="2" w:space="0" w:color="000000"/>
              <w:left w:val="single" w:sz="4" w:space="0" w:color="000000"/>
              <w:bottom w:val="single" w:sz="4" w:space="0" w:color="000000"/>
              <w:right w:val="single" w:sz="4" w:space="0" w:color="000000"/>
            </w:tcBorders>
          </w:tcPr>
          <w:p w:rsidR="003F2545" w:rsidRDefault="003F2545"/>
        </w:tc>
      </w:tr>
      <w:tr w:rsidR="003F2545">
        <w:trPr>
          <w:trHeight w:hRule="exact" w:val="259"/>
        </w:trPr>
        <w:tc>
          <w:tcPr>
            <w:tcW w:w="3566" w:type="dxa"/>
            <w:gridSpan w:val="3"/>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100" w:right="-20"/>
              <w:rPr>
                <w:rFonts w:ascii="Times New Roman" w:eastAsia="Times New Roman" w:hAnsi="Times New Roman" w:cs="Times New Roman"/>
                <w:sz w:val="21"/>
                <w:szCs w:val="21"/>
              </w:rPr>
            </w:pPr>
            <w:r>
              <w:rPr>
                <w:rFonts w:ascii="Times New Roman" w:hAnsi="Times New Roman"/>
                <w:sz w:val="21"/>
              </w:rPr>
              <w:t>practical work</w:t>
            </w:r>
          </w:p>
        </w:tc>
        <w:tc>
          <w:tcPr>
            <w:tcW w:w="1474" w:type="dxa"/>
            <w:gridSpan w:val="2"/>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474" w:right="-20"/>
              <w:rPr>
                <w:rFonts w:ascii="Times New Roman" w:eastAsia="Times New Roman" w:hAnsi="Times New Roman" w:cs="Times New Roman"/>
                <w:sz w:val="21"/>
                <w:szCs w:val="21"/>
              </w:rPr>
            </w:pPr>
            <w:r>
              <w:rPr>
                <w:rFonts w:ascii="Times New Roman" w:hAnsi="Times New Roman"/>
                <w:w w:val="102"/>
                <w:sz w:val="21"/>
              </w:rPr>
              <w:t>15</w:t>
            </w:r>
          </w:p>
        </w:tc>
        <w:tc>
          <w:tcPr>
            <w:tcW w:w="2544" w:type="dxa"/>
            <w:gridSpan w:val="2"/>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95" w:right="-20"/>
              <w:rPr>
                <w:rFonts w:ascii="Times New Roman" w:eastAsia="Times New Roman" w:hAnsi="Times New Roman" w:cs="Times New Roman"/>
                <w:sz w:val="21"/>
                <w:szCs w:val="21"/>
              </w:rPr>
            </w:pPr>
            <w:r>
              <w:rPr>
                <w:rFonts w:ascii="Times New Roman" w:hAnsi="Times New Roman"/>
                <w:sz w:val="21"/>
              </w:rPr>
              <w:t>oral exam</w:t>
            </w:r>
          </w:p>
        </w:tc>
        <w:tc>
          <w:tcPr>
            <w:tcW w:w="1037" w:type="dxa"/>
            <w:tcBorders>
              <w:top w:val="single" w:sz="4" w:space="0" w:color="000000"/>
              <w:left w:val="single" w:sz="4" w:space="0" w:color="000000"/>
              <w:bottom w:val="single" w:sz="4" w:space="0" w:color="000000"/>
              <w:right w:val="single" w:sz="4" w:space="0" w:color="000000"/>
            </w:tcBorders>
          </w:tcPr>
          <w:p w:rsidR="003F2545" w:rsidRDefault="00966B42">
            <w:pPr>
              <w:spacing w:after="0" w:line="236" w:lineRule="exact"/>
              <w:ind w:left="205" w:right="-20"/>
              <w:rPr>
                <w:rFonts w:ascii="Times New Roman" w:eastAsia="Times New Roman" w:hAnsi="Times New Roman" w:cs="Times New Roman"/>
                <w:sz w:val="21"/>
                <w:szCs w:val="21"/>
              </w:rPr>
            </w:pPr>
            <w:r>
              <w:rPr>
                <w:rFonts w:ascii="Times New Roman" w:hAnsi="Times New Roman"/>
                <w:w w:val="102"/>
                <w:sz w:val="21"/>
              </w:rPr>
              <w:t>55</w:t>
            </w:r>
          </w:p>
        </w:tc>
      </w:tr>
      <w:tr w:rsidR="003F2545">
        <w:trPr>
          <w:trHeight w:hRule="exact" w:val="254"/>
        </w:trPr>
        <w:tc>
          <w:tcPr>
            <w:tcW w:w="3566" w:type="dxa"/>
            <w:gridSpan w:val="3"/>
            <w:tcBorders>
              <w:top w:val="single" w:sz="4" w:space="0" w:color="000000"/>
              <w:left w:val="single" w:sz="4" w:space="0" w:color="000000"/>
              <w:bottom w:val="single" w:sz="4" w:space="0" w:color="000000"/>
              <w:right w:val="single" w:sz="4" w:space="0" w:color="000000"/>
            </w:tcBorders>
          </w:tcPr>
          <w:p w:rsidR="003F2545" w:rsidRDefault="00966B42">
            <w:pPr>
              <w:spacing w:after="0" w:line="232" w:lineRule="exact"/>
              <w:ind w:left="100" w:right="-20"/>
              <w:rPr>
                <w:rFonts w:ascii="Times New Roman" w:eastAsia="Times New Roman" w:hAnsi="Times New Roman" w:cs="Times New Roman"/>
                <w:sz w:val="21"/>
                <w:szCs w:val="21"/>
              </w:rPr>
            </w:pPr>
            <w:r>
              <w:rPr>
                <w:rFonts w:ascii="Times New Roman" w:hAnsi="Times New Roman"/>
                <w:w w:val="102"/>
                <w:sz w:val="21"/>
              </w:rPr>
              <w:t>Seminar paper(s)</w:t>
            </w:r>
          </w:p>
        </w:tc>
        <w:tc>
          <w:tcPr>
            <w:tcW w:w="1474" w:type="dxa"/>
            <w:gridSpan w:val="2"/>
            <w:tcBorders>
              <w:top w:val="single" w:sz="4" w:space="0" w:color="000000"/>
              <w:left w:val="single" w:sz="4" w:space="0" w:color="000000"/>
              <w:bottom w:val="single" w:sz="4" w:space="0" w:color="000000"/>
              <w:right w:val="single" w:sz="4" w:space="0" w:color="000000"/>
            </w:tcBorders>
          </w:tcPr>
          <w:p w:rsidR="003F2545" w:rsidRDefault="00966B42">
            <w:pPr>
              <w:spacing w:after="0" w:line="232" w:lineRule="exact"/>
              <w:ind w:left="474" w:right="-20"/>
              <w:rPr>
                <w:rFonts w:ascii="Times New Roman" w:eastAsia="Times New Roman" w:hAnsi="Times New Roman" w:cs="Times New Roman"/>
                <w:sz w:val="21"/>
                <w:szCs w:val="21"/>
              </w:rPr>
            </w:pPr>
            <w:r>
              <w:rPr>
                <w:rFonts w:ascii="Times New Roman" w:hAnsi="Times New Roman"/>
                <w:w w:val="102"/>
                <w:sz w:val="21"/>
              </w:rPr>
              <w:t>15</w:t>
            </w:r>
          </w:p>
        </w:tc>
        <w:tc>
          <w:tcPr>
            <w:tcW w:w="2544" w:type="dxa"/>
            <w:gridSpan w:val="2"/>
            <w:tcBorders>
              <w:top w:val="single" w:sz="4" w:space="0" w:color="000000"/>
              <w:left w:val="single" w:sz="4" w:space="0" w:color="000000"/>
              <w:bottom w:val="single" w:sz="4" w:space="0" w:color="000000"/>
              <w:right w:val="single" w:sz="4" w:space="0" w:color="000000"/>
            </w:tcBorders>
          </w:tcPr>
          <w:p w:rsidR="003F2545" w:rsidRDefault="003F2545"/>
        </w:tc>
        <w:tc>
          <w:tcPr>
            <w:tcW w:w="1037" w:type="dxa"/>
            <w:tcBorders>
              <w:top w:val="single" w:sz="4" w:space="0" w:color="000000"/>
              <w:left w:val="single" w:sz="4" w:space="0" w:color="000000"/>
              <w:bottom w:val="single" w:sz="4" w:space="0" w:color="000000"/>
              <w:right w:val="single" w:sz="4" w:space="0" w:color="000000"/>
            </w:tcBorders>
          </w:tcPr>
          <w:p w:rsidR="003F2545" w:rsidRDefault="003F2545"/>
        </w:tc>
      </w:tr>
    </w:tbl>
    <w:p w:rsidR="00966B42" w:rsidRDefault="00966B42"/>
    <w:sectPr w:rsidR="00966B42" w:rsidSect="003F2545">
      <w:type w:val="continuous"/>
      <w:pgSz w:w="11900" w:h="16840"/>
      <w:pgMar w:top="1580" w:right="152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3F2545"/>
    <w:rsid w:val="003F2545"/>
    <w:rsid w:val="006A308A"/>
    <w:rsid w:val="00966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2</cp:revision>
  <dcterms:created xsi:type="dcterms:W3CDTF">2016-05-05T07:09:00Z</dcterms:created>
  <dcterms:modified xsi:type="dcterms:W3CDTF">2016-05-05T12:32:00Z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2016-05-05T00:00:00Z</vt:filetime>
  </property>
</Properties>
</file>