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25" w:rsidRDefault="00563D25">
      <w:pPr>
        <w:spacing w:before="10" w:after="0" w:line="150" w:lineRule="exact"/>
        <w:rPr>
          <w:sz w:val="15"/>
          <w:szCs w:val="15"/>
        </w:rPr>
      </w:pPr>
    </w:p>
    <w:p w:rsidR="00563D25" w:rsidRDefault="00563D25">
      <w:pPr>
        <w:spacing w:after="0" w:line="200" w:lineRule="exact"/>
        <w:rPr>
          <w:sz w:val="20"/>
          <w:szCs w:val="20"/>
        </w:rPr>
      </w:pPr>
    </w:p>
    <w:p w:rsidR="00563D25" w:rsidRDefault="00563D25">
      <w:pPr>
        <w:spacing w:after="0" w:line="200" w:lineRule="exact"/>
        <w:rPr>
          <w:sz w:val="20"/>
          <w:szCs w:val="20"/>
        </w:rPr>
      </w:pPr>
    </w:p>
    <w:p w:rsidR="00563D25" w:rsidRDefault="00563D25">
      <w:pPr>
        <w:spacing w:after="0" w:line="200" w:lineRule="exact"/>
        <w:rPr>
          <w:sz w:val="20"/>
          <w:szCs w:val="20"/>
        </w:rPr>
      </w:pPr>
    </w:p>
    <w:p w:rsidR="00563D25" w:rsidRDefault="00563D25">
      <w:pPr>
        <w:spacing w:after="0" w:line="200" w:lineRule="exact"/>
        <w:rPr>
          <w:sz w:val="20"/>
          <w:szCs w:val="20"/>
        </w:rPr>
      </w:pPr>
    </w:p>
    <w:tbl>
      <w:tblPr>
        <w:tblW w:w="0" w:type="auto"/>
        <w:tblInd w:w="95" w:type="dxa"/>
        <w:tblLayout w:type="fixed"/>
        <w:tblCellMar>
          <w:left w:w="0" w:type="dxa"/>
          <w:right w:w="0" w:type="dxa"/>
        </w:tblCellMar>
        <w:tblLook w:val="01E0"/>
      </w:tblPr>
      <w:tblGrid>
        <w:gridCol w:w="1339"/>
        <w:gridCol w:w="1219"/>
        <w:gridCol w:w="989"/>
        <w:gridCol w:w="763"/>
        <w:gridCol w:w="715"/>
        <w:gridCol w:w="2439"/>
        <w:gridCol w:w="115"/>
        <w:gridCol w:w="1042"/>
      </w:tblGrid>
      <w:tr w:rsidR="00563D25">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2" w:lineRule="exact"/>
              <w:ind w:left="100" w:right="-20"/>
              <w:rPr>
                <w:rFonts w:ascii="Times New Roman" w:eastAsia="Times New Roman" w:hAnsi="Times New Roman" w:cs="Times New Roman"/>
                <w:sz w:val="21"/>
                <w:szCs w:val="21"/>
              </w:rPr>
            </w:pPr>
            <w:r>
              <w:rPr>
                <w:rFonts w:ascii="Times New Roman" w:hAnsi="Times New Roman"/>
                <w:b/>
                <w:sz w:val="21"/>
              </w:rPr>
              <w:t xml:space="preserve">Studying program/programs : </w:t>
            </w:r>
            <w:r>
              <w:rPr>
                <w:rFonts w:ascii="Times New Roman" w:hAnsi="Times New Roman"/>
                <w:sz w:val="21"/>
              </w:rPr>
              <w:t>Banking and Finance</w:t>
            </w:r>
          </w:p>
        </w:tc>
      </w:tr>
      <w:tr w:rsidR="00563D25">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BC0E83" w:rsidRPr="00830058" w:rsidRDefault="007860E5" w:rsidP="00BC0E83">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Type and level of studies: </w:t>
            </w:r>
            <w:r w:rsidR="00BC0E83" w:rsidRPr="00830058">
              <w:rPr>
                <w:rFonts w:ascii="Times New Roman" w:hAnsi="Times New Roman" w:cs="Times New Roman"/>
                <w:sz w:val="21"/>
                <w:szCs w:val="21"/>
              </w:rPr>
              <w:t xml:space="preserve">Graduate academic studies, joint program </w:t>
            </w:r>
          </w:p>
          <w:p w:rsidR="00563D25" w:rsidRDefault="00BC0E83" w:rsidP="00BC0E83">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of Athens</w:t>
            </w:r>
          </w:p>
        </w:tc>
      </w:tr>
      <w:tr w:rsidR="00563D25">
        <w:trPr>
          <w:trHeight w:hRule="exact" w:val="250"/>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Course title: </w:t>
            </w:r>
            <w:r>
              <w:rPr>
                <w:rFonts w:ascii="Times New Roman" w:hAnsi="Times New Roman"/>
                <w:sz w:val="21"/>
              </w:rPr>
              <w:t>Financial Reporting and Analysis</w:t>
            </w:r>
          </w:p>
        </w:tc>
      </w:tr>
      <w:tr w:rsidR="00563D25">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Course status: </w:t>
            </w:r>
            <w:r>
              <w:rPr>
                <w:rFonts w:ascii="Times New Roman" w:hAnsi="Times New Roman"/>
                <w:sz w:val="21"/>
              </w:rPr>
              <w:t>compulsory</w:t>
            </w:r>
          </w:p>
        </w:tc>
      </w:tr>
      <w:tr w:rsidR="00563D25">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Numbers of ECTS: </w:t>
            </w:r>
            <w:r>
              <w:rPr>
                <w:rFonts w:ascii="Times New Roman" w:hAnsi="Times New Roman"/>
                <w:w w:val="102"/>
                <w:sz w:val="21"/>
              </w:rPr>
              <w:t>8</w:t>
            </w:r>
          </w:p>
        </w:tc>
      </w:tr>
      <w:tr w:rsidR="00563D25">
        <w:trPr>
          <w:trHeight w:hRule="exact" w:val="322"/>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Condition: </w:t>
            </w:r>
            <w:r>
              <w:rPr>
                <w:rFonts w:ascii="Times New Roman" w:hAnsi="Times New Roman"/>
                <w:sz w:val="21"/>
              </w:rPr>
              <w:t>with previous knowledge of subjects</w:t>
            </w:r>
          </w:p>
        </w:tc>
      </w:tr>
      <w:tr w:rsidR="00563D25">
        <w:trPr>
          <w:trHeight w:hRule="exact" w:val="1243"/>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52"/>
              <w:jc w:val="both"/>
              <w:rPr>
                <w:rFonts w:ascii="Times New Roman" w:eastAsia="Times New Roman" w:hAnsi="Times New Roman" w:cs="Times New Roman"/>
                <w:sz w:val="21"/>
                <w:szCs w:val="21"/>
              </w:rPr>
            </w:pPr>
            <w:r>
              <w:rPr>
                <w:rFonts w:ascii="Times New Roman" w:hAnsi="Times New Roman"/>
                <w:b/>
                <w:sz w:val="21"/>
              </w:rPr>
              <w:t xml:space="preserve">Course objective </w:t>
            </w:r>
            <w:r>
              <w:rPr>
                <w:rFonts w:ascii="Times New Roman" w:hAnsi="Times New Roman"/>
                <w:sz w:val="21"/>
              </w:rPr>
              <w:t>To  present  the  basis  and  the  framework  of  International  Financial  Reporting</w:t>
            </w:r>
          </w:p>
          <w:p w:rsidR="00563D25" w:rsidRDefault="007860E5">
            <w:pPr>
              <w:spacing w:before="8" w:after="0" w:line="244" w:lineRule="auto"/>
              <w:ind w:left="100" w:right="41"/>
              <w:jc w:val="both"/>
              <w:rPr>
                <w:rFonts w:ascii="Times New Roman" w:eastAsia="Times New Roman" w:hAnsi="Times New Roman" w:cs="Times New Roman"/>
                <w:sz w:val="21"/>
                <w:szCs w:val="21"/>
              </w:rPr>
            </w:pPr>
            <w:r>
              <w:rPr>
                <w:rFonts w:ascii="Times New Roman" w:hAnsi="Times New Roman"/>
                <w:sz w:val="21"/>
              </w:rPr>
              <w:t xml:space="preserve">Standards  (IFRS)  and  the  basic  points  of  each  standard  as  well  as  examples  of  application together with interpreting the result and analyzing the outcome. Special analysis will be presented on  the  differences  between  sets  of  financial  </w:t>
            </w:r>
            <w:r>
              <w:rPr>
                <w:rFonts w:ascii="Times New Roman" w:hAnsi="Times New Roman"/>
                <w:sz w:val="21"/>
              </w:rPr>
              <w:t>reporting  standards  and  their  implication  on  the analysis of financial statements.</w:t>
            </w:r>
          </w:p>
        </w:tc>
      </w:tr>
      <w:tr w:rsidR="00563D25">
        <w:trPr>
          <w:trHeight w:hRule="exact" w:val="1243"/>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37"/>
              <w:jc w:val="both"/>
              <w:rPr>
                <w:rFonts w:ascii="Times New Roman" w:eastAsia="Times New Roman" w:hAnsi="Times New Roman" w:cs="Times New Roman"/>
                <w:sz w:val="21"/>
                <w:szCs w:val="21"/>
              </w:rPr>
            </w:pPr>
            <w:r>
              <w:rPr>
                <w:rFonts w:ascii="Times New Roman" w:hAnsi="Times New Roman"/>
                <w:b/>
                <w:sz w:val="21"/>
              </w:rPr>
              <w:t xml:space="preserve">Course outcome </w:t>
            </w:r>
            <w:r>
              <w:rPr>
                <w:rFonts w:ascii="Times New Roman" w:hAnsi="Times New Roman"/>
                <w:sz w:val="21"/>
              </w:rPr>
              <w:t>The competencies the students are expected to acquire are: Understanding of the</w:t>
            </w:r>
          </w:p>
          <w:p w:rsidR="00563D25" w:rsidRDefault="007860E5">
            <w:pPr>
              <w:spacing w:before="8" w:after="0" w:line="244" w:lineRule="auto"/>
              <w:ind w:left="100" w:right="36"/>
              <w:jc w:val="both"/>
              <w:rPr>
                <w:rFonts w:ascii="Times New Roman" w:eastAsia="Times New Roman" w:hAnsi="Times New Roman" w:cs="Times New Roman"/>
                <w:sz w:val="21"/>
                <w:szCs w:val="21"/>
              </w:rPr>
            </w:pPr>
            <w:r>
              <w:rPr>
                <w:rFonts w:ascii="Times New Roman" w:hAnsi="Times New Roman"/>
                <w:sz w:val="21"/>
              </w:rPr>
              <w:t>basis of financial reporting ; Applying the major methods that IFRS per</w:t>
            </w:r>
            <w:r>
              <w:rPr>
                <w:rFonts w:ascii="Times New Roman" w:hAnsi="Times New Roman"/>
                <w:sz w:val="21"/>
              </w:rPr>
              <w:t xml:space="preserve">ovide for the main items, using theproper accounts:  Analysing  the  financial  reports  based  on  the  main  balances  as  well  as  on  the  main  notes; Understanding and analysing  the yearly  result of operations  based on the beginning and  ending  </w:t>
            </w:r>
            <w:r>
              <w:rPr>
                <w:rFonts w:ascii="Times New Roman" w:hAnsi="Times New Roman"/>
                <w:sz w:val="21"/>
              </w:rPr>
              <w:t>financial reporting sets.</w:t>
            </w:r>
          </w:p>
        </w:tc>
      </w:tr>
      <w:tr w:rsidR="00563D25">
        <w:trPr>
          <w:trHeight w:hRule="exact" w:val="2962"/>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Course content</w:t>
            </w:r>
          </w:p>
          <w:p w:rsidR="00563D25" w:rsidRDefault="007860E5">
            <w:pPr>
              <w:spacing w:after="0" w:line="240" w:lineRule="exact"/>
              <w:ind w:left="100" w:right="-20"/>
              <w:rPr>
                <w:rFonts w:ascii="Times New Roman" w:eastAsia="Times New Roman" w:hAnsi="Times New Roman" w:cs="Times New Roman"/>
                <w:sz w:val="21"/>
                <w:szCs w:val="21"/>
              </w:rPr>
            </w:pPr>
            <w:r>
              <w:rPr>
                <w:rFonts w:ascii="Times New Roman" w:hAnsi="Times New Roman"/>
                <w:sz w:val="21"/>
              </w:rPr>
              <w:t>1. The basis and users of financial reporting (lecture);</w:t>
            </w:r>
          </w:p>
          <w:p w:rsidR="00563D25" w:rsidRDefault="007860E5">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2. Accounting principles;</w:t>
            </w:r>
          </w:p>
          <w:p w:rsidR="00563D25" w:rsidRDefault="007860E5">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3. Initial Review of a set of a financial reporting set;</w:t>
            </w:r>
          </w:p>
          <w:p w:rsidR="00563D25" w:rsidRDefault="007860E5">
            <w:pPr>
              <w:spacing w:before="3" w:after="0" w:line="243" w:lineRule="auto"/>
              <w:ind w:left="100" w:right="32"/>
              <w:rPr>
                <w:rFonts w:ascii="Times New Roman" w:eastAsia="Times New Roman" w:hAnsi="Times New Roman" w:cs="Times New Roman"/>
                <w:sz w:val="21"/>
                <w:szCs w:val="21"/>
              </w:rPr>
            </w:pPr>
            <w:r>
              <w:rPr>
                <w:rFonts w:ascii="Times New Roman" w:hAnsi="Times New Roman"/>
                <w:sz w:val="21"/>
              </w:rPr>
              <w:t xml:space="preserve">4. </w:t>
            </w:r>
            <w:r>
              <w:rPr>
                <w:rFonts w:ascii="Times New Roman" w:hAnsi="Times New Roman"/>
                <w:sz w:val="21"/>
              </w:rPr>
              <w:t>The major methods that IFRS provide for the main items (intangibles, fixed assets, investments, securities, accounts receivable, provisions etc);</w:t>
            </w:r>
          </w:p>
          <w:p w:rsidR="00563D25" w:rsidRDefault="007860E5">
            <w:pPr>
              <w:spacing w:before="5" w:after="0" w:line="240" w:lineRule="auto"/>
              <w:ind w:left="100" w:right="-20"/>
              <w:rPr>
                <w:rFonts w:ascii="Times New Roman" w:eastAsia="Times New Roman" w:hAnsi="Times New Roman" w:cs="Times New Roman"/>
                <w:sz w:val="21"/>
                <w:szCs w:val="21"/>
              </w:rPr>
            </w:pPr>
            <w:r>
              <w:rPr>
                <w:rFonts w:ascii="Times New Roman" w:hAnsi="Times New Roman"/>
                <w:sz w:val="21"/>
              </w:rPr>
              <w:t>5. Use of proper accounts;</w:t>
            </w:r>
          </w:p>
          <w:p w:rsidR="00563D25" w:rsidRDefault="007860E5">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 xml:space="preserve">6. </w:t>
            </w:r>
            <w:r>
              <w:rPr>
                <w:rFonts w:ascii="Times New Roman" w:hAnsi="Times New Roman"/>
                <w:sz w:val="21"/>
              </w:rPr>
              <w:t>Analysis the financial reports based on the main balances as well as on the main notes;</w:t>
            </w:r>
          </w:p>
          <w:p w:rsidR="00563D25" w:rsidRDefault="007860E5">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7.The yearly result of operations based on the</w:t>
            </w:r>
            <w:r w:rsidR="00BC0E83">
              <w:rPr>
                <w:rFonts w:ascii="Times New Roman" w:hAnsi="Times New Roman"/>
                <w:sz w:val="21"/>
              </w:rPr>
              <w:t xml:space="preserve"> </w:t>
            </w:r>
            <w:r>
              <w:rPr>
                <w:rFonts w:ascii="Times New Roman" w:hAnsi="Times New Roman"/>
                <w:sz w:val="21"/>
              </w:rPr>
              <w:t>beginning and ending financial reporting sets;</w:t>
            </w:r>
          </w:p>
          <w:p w:rsidR="00563D25" w:rsidRDefault="007860E5">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8. Differences between the financial reporting of a company vs a group of c</w:t>
            </w:r>
            <w:r>
              <w:rPr>
                <w:rFonts w:ascii="Times New Roman" w:hAnsi="Times New Roman"/>
                <w:sz w:val="21"/>
              </w:rPr>
              <w:t>ompanies;</w:t>
            </w:r>
          </w:p>
          <w:p w:rsidR="00563D25" w:rsidRDefault="007860E5">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9. Auditing a financial reporting set and the main points of reconciliation;</w:t>
            </w:r>
          </w:p>
          <w:p w:rsidR="00563D25" w:rsidRDefault="007860E5">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10.Review and analysis of published financial reporting sets.</w:t>
            </w:r>
          </w:p>
        </w:tc>
      </w:tr>
      <w:tr w:rsidR="00563D25">
        <w:trPr>
          <w:trHeight w:hRule="exact" w:val="1243"/>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41" w:lineRule="exact"/>
              <w:ind w:left="100" w:right="7234"/>
              <w:jc w:val="both"/>
              <w:rPr>
                <w:rFonts w:ascii="Times New Roman" w:eastAsia="Times New Roman" w:hAnsi="Times New Roman" w:cs="Times New Roman"/>
                <w:sz w:val="21"/>
                <w:szCs w:val="21"/>
              </w:rPr>
            </w:pPr>
            <w:r>
              <w:rPr>
                <w:rFonts w:ascii="Times New Roman" w:hAnsi="Times New Roman"/>
                <w:b/>
                <w:w w:val="102"/>
                <w:sz w:val="21"/>
              </w:rPr>
              <w:t>Literature:</w:t>
            </w:r>
          </w:p>
          <w:p w:rsidR="00563D25" w:rsidRDefault="007860E5">
            <w:pPr>
              <w:spacing w:before="3" w:after="0" w:line="244" w:lineRule="auto"/>
              <w:ind w:left="100" w:right="23"/>
              <w:jc w:val="both"/>
              <w:rPr>
                <w:rFonts w:ascii="Times New Roman" w:eastAsia="Times New Roman" w:hAnsi="Times New Roman" w:cs="Times New Roman"/>
                <w:sz w:val="21"/>
                <w:szCs w:val="21"/>
              </w:rPr>
            </w:pPr>
            <w:r>
              <w:rPr>
                <w:rFonts w:ascii="Times New Roman" w:hAnsi="Times New Roman"/>
                <w:sz w:val="21"/>
              </w:rPr>
              <w:t xml:space="preserve">(international and domestic textbooks, monographs, studies and articles) International Accounting Standards Board  (2007):  </w:t>
            </w:r>
            <w:r>
              <w:rPr>
                <w:rFonts w:ascii="Times New Roman" w:hAnsi="Times New Roman"/>
                <w:i/>
                <w:sz w:val="21"/>
              </w:rPr>
              <w:t>International  Financial  Reporting  Standards  IFRSs  (Bound  Volume)</w:t>
            </w:r>
            <w:r>
              <w:rPr>
                <w:rFonts w:ascii="Times New Roman" w:hAnsi="Times New Roman"/>
                <w:sz w:val="21"/>
              </w:rPr>
              <w:t xml:space="preserve">,  IASB,  London. </w:t>
            </w:r>
            <w:r>
              <w:rPr>
                <w:rFonts w:ascii="Times New Roman" w:hAnsi="Times New Roman"/>
                <w:sz w:val="21"/>
              </w:rPr>
              <w:t xml:space="preserve">International  Accounting  Standards  Board  (2007):  </w:t>
            </w:r>
            <w:r>
              <w:rPr>
                <w:rFonts w:ascii="Times New Roman" w:hAnsi="Times New Roman"/>
                <w:i/>
                <w:sz w:val="21"/>
              </w:rPr>
              <w:t>A  Guide  through  International  Financial  Reporting Standards(IFRSs)</w:t>
            </w:r>
            <w:r>
              <w:rPr>
                <w:rFonts w:ascii="Times New Roman" w:hAnsi="Times New Roman"/>
                <w:sz w:val="21"/>
              </w:rPr>
              <w:t>,.IASB, London.</w:t>
            </w:r>
          </w:p>
        </w:tc>
      </w:tr>
      <w:tr w:rsidR="00563D25">
        <w:trPr>
          <w:trHeight w:hRule="exact" w:val="254"/>
        </w:trPr>
        <w:tc>
          <w:tcPr>
            <w:tcW w:w="7464" w:type="dxa"/>
            <w:gridSpan w:val="6"/>
            <w:tcBorders>
              <w:top w:val="single" w:sz="4" w:space="0" w:color="000000"/>
              <w:left w:val="single" w:sz="4" w:space="0" w:color="000000"/>
              <w:bottom w:val="single" w:sz="4" w:space="0" w:color="000000"/>
              <w:right w:val="single" w:sz="4" w:space="0" w:color="000000"/>
            </w:tcBorders>
          </w:tcPr>
          <w:p w:rsidR="00563D25" w:rsidRDefault="007860E5">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Number of classes of teaching</w:t>
            </w:r>
          </w:p>
        </w:tc>
        <w:tc>
          <w:tcPr>
            <w:tcW w:w="1157" w:type="dxa"/>
            <w:gridSpan w:val="2"/>
            <w:vMerge w:val="restart"/>
            <w:tcBorders>
              <w:top w:val="single" w:sz="4" w:space="0" w:color="000000"/>
              <w:left w:val="single" w:sz="4" w:space="0" w:color="000000"/>
              <w:right w:val="single" w:sz="4" w:space="0" w:color="000000"/>
            </w:tcBorders>
          </w:tcPr>
          <w:p w:rsidR="00563D25" w:rsidRDefault="007860E5">
            <w:pPr>
              <w:spacing w:after="0" w:line="236" w:lineRule="exact"/>
              <w:ind w:left="95" w:right="-20"/>
              <w:rPr>
                <w:rFonts w:ascii="Times New Roman" w:eastAsia="Times New Roman" w:hAnsi="Times New Roman" w:cs="Times New Roman"/>
                <w:sz w:val="21"/>
                <w:szCs w:val="21"/>
              </w:rPr>
            </w:pPr>
            <w:r>
              <w:rPr>
                <w:rFonts w:ascii="Times New Roman" w:hAnsi="Times New Roman"/>
                <w:w w:val="102"/>
                <w:sz w:val="21"/>
              </w:rPr>
              <w:t>Other</w:t>
            </w:r>
          </w:p>
          <w:p w:rsidR="00563D25" w:rsidRDefault="007860E5">
            <w:pPr>
              <w:spacing w:before="3" w:after="0" w:line="240" w:lineRule="auto"/>
              <w:ind w:left="95" w:right="-20"/>
              <w:rPr>
                <w:rFonts w:ascii="Times New Roman" w:eastAsia="Times New Roman" w:hAnsi="Times New Roman" w:cs="Times New Roman"/>
                <w:sz w:val="21"/>
                <w:szCs w:val="21"/>
              </w:rPr>
            </w:pPr>
            <w:r>
              <w:rPr>
                <w:rFonts w:ascii="Times New Roman" w:hAnsi="Times New Roman"/>
                <w:w w:val="102"/>
                <w:sz w:val="21"/>
              </w:rPr>
              <w:t>classes</w:t>
            </w:r>
          </w:p>
        </w:tc>
      </w:tr>
      <w:tr w:rsidR="00563D25">
        <w:trPr>
          <w:trHeight w:hRule="exact" w:val="528"/>
        </w:trPr>
        <w:tc>
          <w:tcPr>
            <w:tcW w:w="1339" w:type="dxa"/>
            <w:tcBorders>
              <w:top w:val="single" w:sz="4" w:space="0" w:color="000000"/>
              <w:left w:val="single" w:sz="4" w:space="0" w:color="000000"/>
              <w:bottom w:val="single" w:sz="4" w:space="0" w:color="000000"/>
              <w:right w:val="single" w:sz="4" w:space="0" w:color="000000"/>
            </w:tcBorders>
          </w:tcPr>
          <w:p w:rsidR="00563D25" w:rsidRDefault="007860E5">
            <w:pPr>
              <w:spacing w:after="0" w:line="241" w:lineRule="exact"/>
              <w:ind w:left="100" w:right="-20"/>
              <w:rPr>
                <w:rFonts w:ascii="Times New Roman" w:eastAsia="Times New Roman" w:hAnsi="Times New Roman" w:cs="Times New Roman"/>
                <w:sz w:val="21"/>
                <w:szCs w:val="21"/>
              </w:rPr>
            </w:pPr>
            <w:r>
              <w:rPr>
                <w:rFonts w:ascii="Times New Roman" w:hAnsi="Times New Roman"/>
                <w:w w:val="102"/>
                <w:sz w:val="21"/>
              </w:rPr>
              <w:t>Lectures:</w:t>
            </w:r>
          </w:p>
          <w:p w:rsidR="00563D25" w:rsidRDefault="007860E5">
            <w:pPr>
              <w:spacing w:after="0" w:line="240" w:lineRule="exact"/>
              <w:ind w:left="100" w:right="-20"/>
              <w:rPr>
                <w:rFonts w:ascii="Times New Roman" w:eastAsia="Times New Roman" w:hAnsi="Times New Roman" w:cs="Times New Roman"/>
                <w:sz w:val="21"/>
                <w:szCs w:val="21"/>
              </w:rPr>
            </w:pPr>
            <w:r>
              <w:rPr>
                <w:rFonts w:ascii="Times New Roman" w:hAnsi="Times New Roman"/>
                <w:w w:val="102"/>
                <w:sz w:val="21"/>
              </w:rPr>
              <w:t>15x3=45</w:t>
            </w:r>
          </w:p>
        </w:tc>
        <w:tc>
          <w:tcPr>
            <w:tcW w:w="1219" w:type="dxa"/>
            <w:tcBorders>
              <w:top w:val="single" w:sz="4" w:space="0" w:color="000000"/>
              <w:left w:val="single" w:sz="4" w:space="0" w:color="000000"/>
              <w:bottom w:val="single" w:sz="4" w:space="0" w:color="000000"/>
              <w:right w:val="single" w:sz="4" w:space="0" w:color="000000"/>
            </w:tcBorders>
          </w:tcPr>
          <w:p w:rsidR="00563D25" w:rsidRDefault="007860E5">
            <w:pPr>
              <w:spacing w:after="0" w:line="241" w:lineRule="exact"/>
              <w:ind w:left="95" w:right="-20"/>
              <w:rPr>
                <w:rFonts w:ascii="Times New Roman" w:eastAsia="Times New Roman" w:hAnsi="Times New Roman" w:cs="Times New Roman"/>
                <w:sz w:val="21"/>
                <w:szCs w:val="21"/>
              </w:rPr>
            </w:pPr>
            <w:r>
              <w:rPr>
                <w:rFonts w:ascii="Times New Roman" w:hAnsi="Times New Roman"/>
                <w:w w:val="102"/>
                <w:sz w:val="21"/>
              </w:rPr>
              <w:t>Practical work:</w:t>
            </w:r>
          </w:p>
          <w:p w:rsidR="00563D25" w:rsidRDefault="007860E5">
            <w:pPr>
              <w:spacing w:after="0" w:line="240" w:lineRule="exact"/>
              <w:ind w:left="95" w:right="-20"/>
              <w:rPr>
                <w:rFonts w:ascii="Times New Roman" w:eastAsia="Times New Roman" w:hAnsi="Times New Roman" w:cs="Times New Roman"/>
                <w:sz w:val="21"/>
                <w:szCs w:val="21"/>
              </w:rPr>
            </w:pPr>
            <w:r>
              <w:rPr>
                <w:rFonts w:ascii="Times New Roman" w:hAnsi="Times New Roman"/>
                <w:w w:val="102"/>
                <w:sz w:val="21"/>
              </w:rPr>
              <w:t>15x3=15</w:t>
            </w:r>
          </w:p>
        </w:tc>
        <w:tc>
          <w:tcPr>
            <w:tcW w:w="1752" w:type="dxa"/>
            <w:gridSpan w:val="2"/>
            <w:tcBorders>
              <w:top w:val="single" w:sz="4" w:space="0" w:color="000000"/>
              <w:left w:val="single" w:sz="4" w:space="0" w:color="000000"/>
              <w:bottom w:val="single" w:sz="4" w:space="0" w:color="000000"/>
              <w:right w:val="single" w:sz="4" w:space="0" w:color="000000"/>
            </w:tcBorders>
          </w:tcPr>
          <w:p w:rsidR="00563D25" w:rsidRDefault="007860E5">
            <w:pPr>
              <w:tabs>
                <w:tab w:val="left" w:pos="960"/>
              </w:tabs>
              <w:spacing w:before="3" w:after="0" w:line="240" w:lineRule="exact"/>
              <w:ind w:left="95" w:right="44"/>
              <w:rPr>
                <w:rFonts w:ascii="Times New Roman" w:eastAsia="Times New Roman" w:hAnsi="Times New Roman" w:cs="Times New Roman"/>
                <w:sz w:val="21"/>
                <w:szCs w:val="21"/>
              </w:rPr>
            </w:pPr>
            <w:r>
              <w:t>Other forms of teaching:</w:t>
            </w:r>
          </w:p>
        </w:tc>
        <w:tc>
          <w:tcPr>
            <w:tcW w:w="3154" w:type="dxa"/>
            <w:gridSpan w:val="2"/>
            <w:tcBorders>
              <w:top w:val="single" w:sz="4" w:space="0" w:color="000000"/>
              <w:left w:val="single" w:sz="4" w:space="0" w:color="000000"/>
              <w:bottom w:val="single" w:sz="4" w:space="0" w:color="000000"/>
              <w:right w:val="single" w:sz="4" w:space="0" w:color="000000"/>
            </w:tcBorders>
          </w:tcPr>
          <w:p w:rsidR="00563D25" w:rsidRDefault="007860E5">
            <w:pPr>
              <w:spacing w:before="3" w:after="0" w:line="240" w:lineRule="exact"/>
              <w:ind w:left="95" w:right="47"/>
              <w:rPr>
                <w:rFonts w:ascii="Times New Roman" w:eastAsia="Times New Roman" w:hAnsi="Times New Roman" w:cs="Times New Roman"/>
                <w:sz w:val="21"/>
                <w:szCs w:val="21"/>
              </w:rPr>
            </w:pPr>
            <w:r>
              <w:rPr>
                <w:rFonts w:ascii="Times New Roman" w:hAnsi="Times New Roman"/>
                <w:sz w:val="21"/>
              </w:rPr>
              <w:t>Studying research work: 1. (preparation for final work)</w:t>
            </w:r>
          </w:p>
        </w:tc>
        <w:tc>
          <w:tcPr>
            <w:tcW w:w="1157" w:type="dxa"/>
            <w:gridSpan w:val="2"/>
            <w:vMerge/>
            <w:tcBorders>
              <w:left w:val="single" w:sz="4" w:space="0" w:color="000000"/>
              <w:bottom w:val="single" w:sz="4" w:space="0" w:color="000000"/>
              <w:right w:val="single" w:sz="4" w:space="0" w:color="000000"/>
            </w:tcBorders>
          </w:tcPr>
          <w:p w:rsidR="00563D25" w:rsidRDefault="00563D25"/>
        </w:tc>
      </w:tr>
      <w:tr w:rsidR="00563D25">
        <w:trPr>
          <w:trHeight w:hRule="exact" w:val="499"/>
        </w:trPr>
        <w:tc>
          <w:tcPr>
            <w:tcW w:w="8621" w:type="dxa"/>
            <w:gridSpan w:val="8"/>
            <w:tcBorders>
              <w:top w:val="single" w:sz="4" w:space="0" w:color="000000"/>
              <w:left w:val="single" w:sz="4" w:space="0" w:color="000000"/>
              <w:bottom w:val="single" w:sz="4" w:space="0" w:color="000000"/>
              <w:right w:val="single" w:sz="4" w:space="0" w:color="000000"/>
            </w:tcBorders>
          </w:tcPr>
          <w:p w:rsidR="00563D25" w:rsidRDefault="007860E5">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Methods of teaching:</w:t>
            </w:r>
          </w:p>
          <w:p w:rsidR="00563D25" w:rsidRDefault="007860E5">
            <w:pPr>
              <w:spacing w:after="0" w:line="240" w:lineRule="exact"/>
              <w:ind w:left="100" w:right="-20"/>
              <w:rPr>
                <w:rFonts w:ascii="Times New Roman" w:eastAsia="Times New Roman" w:hAnsi="Times New Roman" w:cs="Times New Roman"/>
                <w:sz w:val="21"/>
                <w:szCs w:val="21"/>
              </w:rPr>
            </w:pPr>
            <w:r>
              <w:rPr>
                <w:rFonts w:ascii="Times New Roman" w:hAnsi="Times New Roman"/>
                <w:sz w:val="21"/>
              </w:rPr>
              <w:t>Ex-catedra, interactiveteaching, discussion groups,seminars, progress tests</w:t>
            </w:r>
          </w:p>
        </w:tc>
      </w:tr>
      <w:tr w:rsidR="00563D25">
        <w:trPr>
          <w:trHeight w:hRule="exact" w:val="257"/>
        </w:trPr>
        <w:tc>
          <w:tcPr>
            <w:tcW w:w="8621" w:type="dxa"/>
            <w:gridSpan w:val="8"/>
            <w:tcBorders>
              <w:top w:val="single" w:sz="4" w:space="0" w:color="000000"/>
              <w:left w:val="single" w:sz="4" w:space="0" w:color="000000"/>
              <w:bottom w:val="single" w:sz="2" w:space="0" w:color="000000"/>
              <w:right w:val="single" w:sz="4" w:space="0" w:color="000000"/>
            </w:tcBorders>
          </w:tcPr>
          <w:p w:rsidR="00563D25" w:rsidRDefault="007860E5">
            <w:pPr>
              <w:spacing w:before="4" w:after="0" w:line="240" w:lineRule="auto"/>
              <w:ind w:left="2221" w:right="-20"/>
              <w:rPr>
                <w:rFonts w:ascii="Times New Roman" w:eastAsia="Times New Roman" w:hAnsi="Times New Roman" w:cs="Times New Roman"/>
                <w:sz w:val="21"/>
                <w:szCs w:val="21"/>
              </w:rPr>
            </w:pPr>
            <w:r>
              <w:rPr>
                <w:rFonts w:ascii="Times New Roman" w:hAnsi="Times New Roman"/>
                <w:b/>
                <w:sz w:val="21"/>
              </w:rPr>
              <w:t>Grading (maximum number of points 100)</w:t>
            </w:r>
          </w:p>
        </w:tc>
      </w:tr>
      <w:tr w:rsidR="00563D25">
        <w:trPr>
          <w:trHeight w:hRule="exact" w:val="257"/>
        </w:trPr>
        <w:tc>
          <w:tcPr>
            <w:tcW w:w="3547" w:type="dxa"/>
            <w:gridSpan w:val="3"/>
            <w:tcBorders>
              <w:top w:val="single" w:sz="2" w:space="0" w:color="000000"/>
              <w:left w:val="single" w:sz="4" w:space="0" w:color="000000"/>
              <w:bottom w:val="single" w:sz="4" w:space="0" w:color="000000"/>
              <w:right w:val="single" w:sz="4" w:space="0" w:color="000000"/>
            </w:tcBorders>
          </w:tcPr>
          <w:p w:rsidR="00563D25" w:rsidRDefault="007860E5">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Pre-exam assignments</w:t>
            </w:r>
          </w:p>
        </w:tc>
        <w:tc>
          <w:tcPr>
            <w:tcW w:w="1478" w:type="dxa"/>
            <w:gridSpan w:val="2"/>
            <w:tcBorders>
              <w:top w:val="single" w:sz="2" w:space="0" w:color="000000"/>
              <w:left w:val="single" w:sz="4" w:space="0" w:color="000000"/>
              <w:bottom w:val="single" w:sz="4" w:space="0" w:color="000000"/>
              <w:right w:val="single" w:sz="4" w:space="0" w:color="000000"/>
            </w:tcBorders>
          </w:tcPr>
          <w:p w:rsidR="00563D25" w:rsidRDefault="007860E5">
            <w:pPr>
              <w:spacing w:after="0" w:line="241" w:lineRule="exact"/>
              <w:ind w:left="100" w:right="-20"/>
              <w:rPr>
                <w:rFonts w:ascii="Times New Roman" w:eastAsia="Times New Roman" w:hAnsi="Times New Roman" w:cs="Times New Roman"/>
                <w:sz w:val="21"/>
                <w:szCs w:val="21"/>
              </w:rPr>
            </w:pPr>
            <w:r>
              <w:rPr>
                <w:rFonts w:ascii="Times New Roman" w:hAnsi="Times New Roman"/>
                <w:b/>
                <w:w w:val="102"/>
                <w:sz w:val="21"/>
              </w:rPr>
              <w:t>points</w:t>
            </w:r>
          </w:p>
        </w:tc>
        <w:tc>
          <w:tcPr>
            <w:tcW w:w="2554" w:type="dxa"/>
            <w:gridSpan w:val="2"/>
            <w:tcBorders>
              <w:top w:val="single" w:sz="2" w:space="0" w:color="000000"/>
              <w:left w:val="single" w:sz="4" w:space="0" w:color="000000"/>
              <w:bottom w:val="single" w:sz="4" w:space="0" w:color="000000"/>
              <w:right w:val="single" w:sz="4" w:space="0" w:color="000000"/>
            </w:tcBorders>
          </w:tcPr>
          <w:p w:rsidR="00563D25" w:rsidRDefault="007860E5">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Final exam</w:t>
            </w:r>
          </w:p>
        </w:tc>
        <w:tc>
          <w:tcPr>
            <w:tcW w:w="1042" w:type="dxa"/>
            <w:tcBorders>
              <w:top w:val="single" w:sz="2" w:space="0" w:color="000000"/>
              <w:left w:val="single" w:sz="4" w:space="0" w:color="000000"/>
              <w:bottom w:val="single" w:sz="4" w:space="0" w:color="000000"/>
              <w:right w:val="single" w:sz="4" w:space="0" w:color="000000"/>
            </w:tcBorders>
          </w:tcPr>
          <w:p w:rsidR="00563D25" w:rsidRDefault="007860E5">
            <w:pPr>
              <w:spacing w:after="0" w:line="236" w:lineRule="exact"/>
              <w:ind w:left="105" w:right="-20"/>
              <w:rPr>
                <w:rFonts w:ascii="Times New Roman" w:eastAsia="Times New Roman" w:hAnsi="Times New Roman" w:cs="Times New Roman"/>
                <w:sz w:val="21"/>
                <w:szCs w:val="21"/>
              </w:rPr>
            </w:pPr>
            <w:r>
              <w:rPr>
                <w:rFonts w:ascii="Times New Roman" w:hAnsi="Times New Roman"/>
                <w:i/>
                <w:w w:val="102"/>
                <w:sz w:val="21"/>
              </w:rPr>
              <w:t>Points</w:t>
            </w:r>
          </w:p>
        </w:tc>
      </w:tr>
      <w:tr w:rsidR="00563D25">
        <w:trPr>
          <w:trHeight w:hRule="exact" w:val="259"/>
        </w:trPr>
        <w:tc>
          <w:tcPr>
            <w:tcW w:w="3547" w:type="dxa"/>
            <w:gridSpan w:val="3"/>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20"/>
              <w:rPr>
                <w:rFonts w:ascii="Times New Roman" w:eastAsia="Times New Roman" w:hAnsi="Times New Roman" w:cs="Times New Roman"/>
                <w:sz w:val="21"/>
                <w:szCs w:val="21"/>
              </w:rPr>
            </w:pPr>
            <w:r>
              <w:rPr>
                <w:rFonts w:ascii="Times New Roman" w:hAnsi="Times New Roman"/>
                <w:sz w:val="21"/>
              </w:rPr>
              <w:t>activities during lectures</w:t>
            </w:r>
          </w:p>
        </w:tc>
        <w:tc>
          <w:tcPr>
            <w:tcW w:w="1478" w:type="dxa"/>
            <w:gridSpan w:val="2"/>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469" w:right="-20"/>
              <w:rPr>
                <w:rFonts w:ascii="Times New Roman" w:eastAsia="Times New Roman" w:hAnsi="Times New Roman" w:cs="Times New Roman"/>
                <w:sz w:val="21"/>
                <w:szCs w:val="21"/>
              </w:rPr>
            </w:pPr>
            <w:r>
              <w:rPr>
                <w:rFonts w:ascii="Times New Roman" w:hAnsi="Times New Roman"/>
                <w:w w:val="102"/>
                <w:sz w:val="21"/>
              </w:rPr>
              <w:t>25</w:t>
            </w:r>
          </w:p>
        </w:tc>
        <w:tc>
          <w:tcPr>
            <w:tcW w:w="2554" w:type="dxa"/>
            <w:gridSpan w:val="2"/>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written exam</w:t>
            </w:r>
          </w:p>
        </w:tc>
        <w:tc>
          <w:tcPr>
            <w:tcW w:w="1042" w:type="dxa"/>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5" w:right="-20"/>
              <w:rPr>
                <w:rFonts w:ascii="Times New Roman" w:eastAsia="Times New Roman" w:hAnsi="Times New Roman" w:cs="Times New Roman"/>
                <w:sz w:val="21"/>
                <w:szCs w:val="21"/>
              </w:rPr>
            </w:pPr>
            <w:r>
              <w:rPr>
                <w:rFonts w:ascii="Times New Roman" w:hAnsi="Times New Roman"/>
                <w:w w:val="102"/>
                <w:sz w:val="21"/>
              </w:rPr>
              <w:t>50</w:t>
            </w:r>
          </w:p>
        </w:tc>
      </w:tr>
      <w:tr w:rsidR="00563D25">
        <w:trPr>
          <w:trHeight w:hRule="exact" w:val="254"/>
        </w:trPr>
        <w:tc>
          <w:tcPr>
            <w:tcW w:w="3547" w:type="dxa"/>
            <w:gridSpan w:val="3"/>
            <w:tcBorders>
              <w:top w:val="single" w:sz="4" w:space="0" w:color="000000"/>
              <w:left w:val="single" w:sz="4" w:space="0" w:color="000000"/>
              <w:bottom w:val="single" w:sz="4" w:space="0" w:color="000000"/>
              <w:right w:val="single" w:sz="4" w:space="0" w:color="000000"/>
            </w:tcBorders>
          </w:tcPr>
          <w:p w:rsidR="00563D25" w:rsidRDefault="007860E5">
            <w:pPr>
              <w:spacing w:after="0" w:line="232" w:lineRule="exact"/>
              <w:ind w:left="100" w:right="-20"/>
              <w:rPr>
                <w:rFonts w:ascii="Times New Roman" w:eastAsia="Times New Roman" w:hAnsi="Times New Roman" w:cs="Times New Roman"/>
                <w:sz w:val="21"/>
                <w:szCs w:val="21"/>
              </w:rPr>
            </w:pPr>
            <w:r>
              <w:rPr>
                <w:rFonts w:ascii="Times New Roman" w:hAnsi="Times New Roman"/>
                <w:w w:val="102"/>
                <w:sz w:val="21"/>
              </w:rPr>
              <w:t>tests</w:t>
            </w:r>
          </w:p>
        </w:tc>
        <w:tc>
          <w:tcPr>
            <w:tcW w:w="1478" w:type="dxa"/>
            <w:gridSpan w:val="2"/>
            <w:tcBorders>
              <w:top w:val="single" w:sz="4" w:space="0" w:color="000000"/>
              <w:left w:val="single" w:sz="4" w:space="0" w:color="000000"/>
              <w:bottom w:val="single" w:sz="4" w:space="0" w:color="000000"/>
              <w:right w:val="single" w:sz="4" w:space="0" w:color="000000"/>
            </w:tcBorders>
          </w:tcPr>
          <w:p w:rsidR="00563D25" w:rsidRDefault="007860E5">
            <w:pPr>
              <w:spacing w:after="0" w:line="232" w:lineRule="exact"/>
              <w:ind w:left="469" w:right="-20"/>
              <w:rPr>
                <w:rFonts w:ascii="Times New Roman" w:eastAsia="Times New Roman" w:hAnsi="Times New Roman" w:cs="Times New Roman"/>
                <w:sz w:val="21"/>
                <w:szCs w:val="21"/>
              </w:rPr>
            </w:pPr>
            <w:r>
              <w:rPr>
                <w:rFonts w:ascii="Times New Roman" w:hAnsi="Times New Roman"/>
                <w:w w:val="102"/>
                <w:sz w:val="21"/>
              </w:rPr>
              <w:t>25</w:t>
            </w:r>
          </w:p>
        </w:tc>
        <w:tc>
          <w:tcPr>
            <w:tcW w:w="2554" w:type="dxa"/>
            <w:gridSpan w:val="2"/>
            <w:tcBorders>
              <w:top w:val="single" w:sz="4" w:space="0" w:color="000000"/>
              <w:left w:val="single" w:sz="4" w:space="0" w:color="000000"/>
              <w:bottom w:val="single" w:sz="4" w:space="0" w:color="000000"/>
              <w:right w:val="single" w:sz="4" w:space="0" w:color="000000"/>
            </w:tcBorders>
          </w:tcPr>
          <w:p w:rsidR="00563D25" w:rsidRDefault="007860E5">
            <w:pPr>
              <w:spacing w:after="0" w:line="232" w:lineRule="exact"/>
              <w:ind w:left="95" w:right="-20"/>
              <w:rPr>
                <w:rFonts w:ascii="Times New Roman" w:eastAsia="Times New Roman" w:hAnsi="Times New Roman" w:cs="Times New Roman"/>
                <w:sz w:val="21"/>
                <w:szCs w:val="21"/>
              </w:rPr>
            </w:pPr>
            <w:r>
              <w:rPr>
                <w:rFonts w:ascii="Times New Roman" w:hAnsi="Times New Roman"/>
                <w:sz w:val="21"/>
              </w:rPr>
              <w:t>oral exam</w:t>
            </w:r>
          </w:p>
        </w:tc>
        <w:tc>
          <w:tcPr>
            <w:tcW w:w="1042" w:type="dxa"/>
            <w:tcBorders>
              <w:top w:val="single" w:sz="4" w:space="0" w:color="000000"/>
              <w:left w:val="single" w:sz="4" w:space="0" w:color="000000"/>
              <w:bottom w:val="single" w:sz="4" w:space="0" w:color="000000"/>
              <w:right w:val="single" w:sz="4" w:space="0" w:color="000000"/>
            </w:tcBorders>
          </w:tcPr>
          <w:p w:rsidR="00563D25" w:rsidRDefault="00563D25"/>
        </w:tc>
      </w:tr>
      <w:tr w:rsidR="00563D25">
        <w:trPr>
          <w:trHeight w:hRule="exact" w:val="254"/>
        </w:trPr>
        <w:tc>
          <w:tcPr>
            <w:tcW w:w="3547" w:type="dxa"/>
            <w:gridSpan w:val="3"/>
            <w:tcBorders>
              <w:top w:val="single" w:sz="4" w:space="0" w:color="000000"/>
              <w:left w:val="single" w:sz="4" w:space="0" w:color="000000"/>
              <w:bottom w:val="single" w:sz="4" w:space="0" w:color="000000"/>
              <w:right w:val="single" w:sz="4" w:space="0" w:color="000000"/>
            </w:tcBorders>
          </w:tcPr>
          <w:p w:rsidR="00563D25" w:rsidRDefault="007860E5">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Seminar paper(s)</w:t>
            </w:r>
          </w:p>
        </w:tc>
        <w:tc>
          <w:tcPr>
            <w:tcW w:w="1478" w:type="dxa"/>
            <w:gridSpan w:val="2"/>
            <w:tcBorders>
              <w:top w:val="single" w:sz="4" w:space="0" w:color="000000"/>
              <w:left w:val="single" w:sz="4" w:space="0" w:color="000000"/>
              <w:bottom w:val="single" w:sz="4" w:space="0" w:color="000000"/>
              <w:right w:val="single" w:sz="4" w:space="0" w:color="000000"/>
            </w:tcBorders>
          </w:tcPr>
          <w:p w:rsidR="00563D25" w:rsidRDefault="00563D25"/>
        </w:tc>
        <w:tc>
          <w:tcPr>
            <w:tcW w:w="2554" w:type="dxa"/>
            <w:gridSpan w:val="2"/>
            <w:tcBorders>
              <w:top w:val="single" w:sz="4" w:space="0" w:color="000000"/>
              <w:left w:val="single" w:sz="4" w:space="0" w:color="000000"/>
              <w:bottom w:val="single" w:sz="4" w:space="0" w:color="000000"/>
              <w:right w:val="single" w:sz="4" w:space="0" w:color="000000"/>
            </w:tcBorders>
          </w:tcPr>
          <w:p w:rsidR="00563D25" w:rsidRDefault="00563D25"/>
        </w:tc>
        <w:tc>
          <w:tcPr>
            <w:tcW w:w="1042" w:type="dxa"/>
            <w:tcBorders>
              <w:top w:val="single" w:sz="4" w:space="0" w:color="000000"/>
              <w:left w:val="single" w:sz="4" w:space="0" w:color="000000"/>
              <w:bottom w:val="single" w:sz="4" w:space="0" w:color="000000"/>
              <w:right w:val="single" w:sz="4" w:space="0" w:color="000000"/>
            </w:tcBorders>
          </w:tcPr>
          <w:p w:rsidR="00563D25" w:rsidRDefault="00563D25"/>
        </w:tc>
      </w:tr>
    </w:tbl>
    <w:p w:rsidR="007860E5" w:rsidRDefault="007860E5"/>
    <w:sectPr w:rsidR="007860E5" w:rsidSect="00563D25">
      <w:type w:val="continuous"/>
      <w:pgSz w:w="11900" w:h="16840"/>
      <w:pgMar w:top="1580" w:right="152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563D25"/>
    <w:rsid w:val="00563D25"/>
    <w:rsid w:val="007860E5"/>
    <w:rsid w:val="00BC0E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419</Words>
  <Characters>2308</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2</cp:revision>
  <dcterms:created xsi:type="dcterms:W3CDTF">2016-04-28T08:24:00Z</dcterms:created>
  <dcterms:modified xsi:type="dcterms:W3CDTF">2016-05-05T11:18:00Z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2016-04-28T00:00:00Z</vt:filetime>
  </property>
</Properties>
</file>